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8B" w:rsidRPr="00B23E77" w:rsidRDefault="0003688B" w:rsidP="00EE791E">
      <w:pPr>
        <w:spacing w:after="0" w:line="360" w:lineRule="auto"/>
        <w:ind w:left="4536" w:firstLine="504"/>
        <w:jc w:val="both"/>
        <w:rPr>
          <w:rFonts w:ascii="Times New Roman" w:hAnsi="Times New Roman"/>
          <w:bCs/>
          <w:sz w:val="24"/>
          <w:szCs w:val="24"/>
          <w:lang w:val="en-GB"/>
        </w:rPr>
      </w:pPr>
      <w:r w:rsidRPr="00B23E77">
        <w:rPr>
          <w:rFonts w:ascii="Times New Roman" w:hAnsi="Times New Roman"/>
          <w:bCs/>
          <w:sz w:val="24"/>
          <w:szCs w:val="24"/>
          <w:lang w:val="en-GB"/>
        </w:rPr>
        <w:t xml:space="preserve">APPROVED </w:t>
      </w:r>
    </w:p>
    <w:p w:rsidR="0003688B" w:rsidRPr="00B23E77" w:rsidRDefault="0003688B" w:rsidP="00EE791E">
      <w:pPr>
        <w:spacing w:after="0" w:line="360" w:lineRule="auto"/>
        <w:ind w:left="4536" w:firstLine="504"/>
        <w:jc w:val="both"/>
        <w:rPr>
          <w:rFonts w:ascii="Times New Roman" w:hAnsi="Times New Roman"/>
          <w:bCs/>
          <w:sz w:val="24"/>
          <w:szCs w:val="24"/>
          <w:lang w:val="en-GB"/>
        </w:rPr>
      </w:pPr>
      <w:r w:rsidRPr="00B23E77">
        <w:rPr>
          <w:rFonts w:ascii="Times New Roman" w:hAnsi="Times New Roman"/>
          <w:bCs/>
          <w:sz w:val="24"/>
          <w:szCs w:val="24"/>
          <w:lang w:val="en-GB"/>
        </w:rPr>
        <w:t xml:space="preserve">by the Resolution of the Academic Council </w:t>
      </w:r>
    </w:p>
    <w:p w:rsidR="0003688B" w:rsidRPr="00B23E77" w:rsidRDefault="00DA72CF" w:rsidP="00EE791E">
      <w:pPr>
        <w:spacing w:after="0" w:line="360" w:lineRule="auto"/>
        <w:ind w:left="4536" w:firstLine="504"/>
        <w:jc w:val="both"/>
        <w:rPr>
          <w:rFonts w:ascii="Times New Roman" w:hAnsi="Times New Roman"/>
          <w:bCs/>
          <w:sz w:val="24"/>
          <w:szCs w:val="24"/>
          <w:lang w:val="en-GB"/>
        </w:rPr>
      </w:pPr>
      <w:r>
        <w:rPr>
          <w:rFonts w:ascii="Times New Roman" w:hAnsi="Times New Roman"/>
          <w:bCs/>
          <w:sz w:val="24"/>
          <w:szCs w:val="24"/>
          <w:lang w:val="en-GB"/>
        </w:rPr>
        <w:t>No. (2.2.)-3-17, 22</w:t>
      </w:r>
      <w:r w:rsidR="0003688B" w:rsidRPr="00B23E77">
        <w:rPr>
          <w:rFonts w:ascii="Times New Roman" w:hAnsi="Times New Roman"/>
          <w:bCs/>
          <w:sz w:val="24"/>
          <w:szCs w:val="24"/>
          <w:lang w:val="en-GB"/>
        </w:rPr>
        <w:t xml:space="preserve">/11/2016 </w:t>
      </w:r>
    </w:p>
    <w:p w:rsidR="0003688B" w:rsidRPr="00B23E77" w:rsidRDefault="0003688B" w:rsidP="00EE791E">
      <w:pPr>
        <w:tabs>
          <w:tab w:val="left" w:pos="5580"/>
        </w:tabs>
        <w:spacing w:after="0" w:line="360" w:lineRule="auto"/>
        <w:ind w:left="5387"/>
        <w:rPr>
          <w:rFonts w:ascii="Times New Roman" w:hAnsi="Times New Roman"/>
          <w:sz w:val="24"/>
          <w:szCs w:val="24"/>
          <w:lang w:val="en-GB" w:eastAsia="lt-LT"/>
        </w:rPr>
      </w:pPr>
    </w:p>
    <w:p w:rsidR="0003688B" w:rsidRPr="00B23E77" w:rsidRDefault="0003688B" w:rsidP="00EE791E">
      <w:pPr>
        <w:tabs>
          <w:tab w:val="left" w:pos="5580"/>
        </w:tabs>
        <w:spacing w:after="0" w:line="360" w:lineRule="auto"/>
        <w:jc w:val="center"/>
        <w:rPr>
          <w:rFonts w:ascii="Times New Roman" w:hAnsi="Times New Roman"/>
          <w:b/>
          <w:sz w:val="24"/>
          <w:szCs w:val="24"/>
          <w:lang w:val="en-GB" w:eastAsia="lt-LT"/>
        </w:rPr>
      </w:pPr>
      <w:r w:rsidRPr="00B23E77">
        <w:rPr>
          <w:rFonts w:ascii="Times New Roman" w:hAnsi="Times New Roman"/>
          <w:b/>
          <w:sz w:val="24"/>
          <w:szCs w:val="24"/>
          <w:lang w:val="en-GB" w:eastAsia="lt-LT"/>
        </w:rPr>
        <w:t xml:space="preserve">ORDER OF THE DEVELOPMENT, DEFENCE AND </w:t>
      </w:r>
      <w:r w:rsidRPr="00B23E77">
        <w:rPr>
          <w:rFonts w:ascii="Times New Roman" w:hAnsi="Times New Roman"/>
          <w:b/>
          <w:caps/>
          <w:sz w:val="24"/>
          <w:szCs w:val="24"/>
          <w:lang w:val="en-GB" w:eastAsia="lt-LT"/>
        </w:rPr>
        <w:t>preserva</w:t>
      </w:r>
      <w:bookmarkStart w:id="0" w:name="_GoBack"/>
      <w:bookmarkEnd w:id="0"/>
      <w:r w:rsidRPr="00B23E77">
        <w:rPr>
          <w:rFonts w:ascii="Times New Roman" w:hAnsi="Times New Roman"/>
          <w:b/>
          <w:caps/>
          <w:sz w:val="24"/>
          <w:szCs w:val="24"/>
          <w:lang w:val="en-GB" w:eastAsia="lt-LT"/>
        </w:rPr>
        <w:t xml:space="preserve">tion </w:t>
      </w:r>
      <w:r w:rsidRPr="00B23E77">
        <w:rPr>
          <w:rFonts w:ascii="Times New Roman" w:hAnsi="Times New Roman"/>
          <w:b/>
          <w:sz w:val="24"/>
          <w:szCs w:val="24"/>
          <w:lang w:val="en-GB" w:eastAsia="lt-LT"/>
        </w:rPr>
        <w:t>OF FINAL THESES/ PROJECTS AND THE ADMINISTRATION OF THE QUALIFYING EXAMINATIONS</w:t>
      </w:r>
    </w:p>
    <w:p w:rsidR="0003688B" w:rsidRPr="00B23E77" w:rsidRDefault="0003688B" w:rsidP="00EE791E">
      <w:pPr>
        <w:tabs>
          <w:tab w:val="left" w:pos="5580"/>
        </w:tabs>
        <w:spacing w:after="0" w:line="360" w:lineRule="auto"/>
        <w:jc w:val="center"/>
        <w:rPr>
          <w:rFonts w:ascii="Times New Roman" w:hAnsi="Times New Roman"/>
          <w:b/>
          <w:sz w:val="24"/>
          <w:szCs w:val="24"/>
          <w:lang w:val="en-GB" w:eastAsia="lt-LT"/>
        </w:rPr>
      </w:pPr>
      <w:r w:rsidRPr="00B23E77">
        <w:rPr>
          <w:rFonts w:ascii="Times New Roman" w:hAnsi="Times New Roman"/>
          <w:b/>
          <w:sz w:val="24"/>
          <w:szCs w:val="24"/>
          <w:lang w:val="en-GB" w:eastAsia="lt-LT"/>
        </w:rPr>
        <w:t xml:space="preserve"> IN KAUNO KOLEGIJA/UNIVERSITY OF APLLIED SCIENCES</w:t>
      </w:r>
    </w:p>
    <w:p w:rsidR="0003688B" w:rsidRPr="00B23E77" w:rsidRDefault="0003688B" w:rsidP="00EE791E">
      <w:pPr>
        <w:autoSpaceDE w:val="0"/>
        <w:autoSpaceDN w:val="0"/>
        <w:adjustRightInd w:val="0"/>
        <w:spacing w:after="0" w:line="360" w:lineRule="auto"/>
        <w:jc w:val="center"/>
        <w:rPr>
          <w:rFonts w:ascii="TimesNewRoman,Bold" w:hAnsi="TimesNewRoman,Bold" w:cs="TimesNewRoman,Bold"/>
          <w:b/>
          <w:bCs/>
          <w:sz w:val="24"/>
          <w:szCs w:val="28"/>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olor w:val="000000"/>
          <w:sz w:val="23"/>
          <w:szCs w:val="23"/>
          <w:lang w:val="en-GB"/>
        </w:rPr>
      </w:pPr>
      <w:r w:rsidRPr="00B23E77">
        <w:rPr>
          <w:rFonts w:ascii="TimesNewRoman,Bold" w:hAnsi="TimesNewRoman,Bold" w:cs="TimesNewRoman,Bold"/>
          <w:b/>
          <w:bCs/>
          <w:color w:val="000000"/>
          <w:sz w:val="23"/>
          <w:szCs w:val="23"/>
          <w:lang w:val="en-GB"/>
        </w:rPr>
        <w:t>GENERAL PROVISIONS</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color w:val="000000"/>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w:t>
      </w:r>
      <w:r w:rsidRPr="00B23E77">
        <w:rPr>
          <w:rFonts w:ascii="Times New Roman" w:hAnsi="Times New Roman"/>
          <w:i/>
          <w:color w:val="000000"/>
          <w:sz w:val="24"/>
          <w:szCs w:val="24"/>
          <w:lang w:val="en-GB"/>
        </w:rPr>
        <w:t xml:space="preserve">Order of the development, defence and preservation of final theses/projects and the administration of the qualifying examinations </w:t>
      </w:r>
      <w:r w:rsidRPr="00B23E77">
        <w:rPr>
          <w:rFonts w:ascii="Times New Roman" w:hAnsi="Times New Roman"/>
          <w:color w:val="000000"/>
          <w:sz w:val="24"/>
          <w:szCs w:val="24"/>
          <w:lang w:val="en-GB"/>
        </w:rPr>
        <w:t>(hereinafter referred to as Order)</w:t>
      </w:r>
      <w:r w:rsidRPr="00B23E77">
        <w:rPr>
          <w:rFonts w:ascii="Times New Roman" w:hAnsi="Times New Roman"/>
          <w:i/>
          <w:color w:val="000000"/>
          <w:sz w:val="24"/>
          <w:szCs w:val="24"/>
          <w:lang w:val="en-GB"/>
        </w:rPr>
        <w:t xml:space="preserve"> </w:t>
      </w:r>
      <w:r w:rsidRPr="00B23E77">
        <w:rPr>
          <w:rFonts w:ascii="Times New Roman" w:hAnsi="Times New Roman"/>
          <w:color w:val="000000"/>
          <w:sz w:val="24"/>
          <w:szCs w:val="24"/>
          <w:lang w:val="en-GB"/>
        </w:rPr>
        <w:t>in Kauno kolegija/University of Applied Sciences (hereinafter referred to as the Kolegija) determines the general requirements set for the development, defence and preservation of Professional Bachelor  Theses/</w:t>
      </w:r>
      <w:r>
        <w:rPr>
          <w:rFonts w:ascii="Times New Roman" w:hAnsi="Times New Roman"/>
          <w:color w:val="000000"/>
          <w:sz w:val="24"/>
          <w:szCs w:val="24"/>
          <w:lang w:val="en-GB"/>
        </w:rPr>
        <w:t>P</w:t>
      </w:r>
      <w:r w:rsidRPr="00B23E77">
        <w:rPr>
          <w:rFonts w:ascii="Times New Roman" w:hAnsi="Times New Roman"/>
          <w:color w:val="000000"/>
          <w:sz w:val="24"/>
          <w:szCs w:val="24"/>
          <w:lang w:val="en-GB"/>
        </w:rPr>
        <w:t xml:space="preserve">rojects and the administration of the qualifying examinations in the </w:t>
      </w:r>
      <w:r>
        <w:rPr>
          <w:rFonts w:ascii="Times New Roman" w:hAnsi="Times New Roman"/>
          <w:color w:val="000000"/>
          <w:sz w:val="24"/>
          <w:szCs w:val="24"/>
          <w:lang w:val="en-GB"/>
        </w:rPr>
        <w:t>Kolegija.</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color w:val="000000"/>
          <w:sz w:val="24"/>
          <w:szCs w:val="24"/>
          <w:lang w:val="en-GB"/>
        </w:rPr>
        <w:t xml:space="preserve">Following the Order and taking into account the learning outcomes of study programmes, academic </w:t>
      </w:r>
      <w:r>
        <w:rPr>
          <w:rFonts w:ascii="Times New Roman" w:hAnsi="Times New Roman"/>
          <w:color w:val="000000"/>
          <w:sz w:val="24"/>
          <w:szCs w:val="24"/>
          <w:lang w:val="en-GB"/>
        </w:rPr>
        <w:t>units</w:t>
      </w:r>
      <w:r w:rsidRPr="00B23E77">
        <w:rPr>
          <w:rFonts w:ascii="Times New Roman" w:hAnsi="Times New Roman"/>
          <w:color w:val="000000"/>
          <w:sz w:val="24"/>
          <w:szCs w:val="24"/>
          <w:lang w:val="en-GB"/>
        </w:rPr>
        <w:t xml:space="preserve"> draft the</w:t>
      </w:r>
      <w:r>
        <w:rPr>
          <w:rFonts w:ascii="Times New Roman" w:hAnsi="Times New Roman"/>
          <w:color w:val="000000"/>
          <w:sz w:val="24"/>
          <w:szCs w:val="24"/>
          <w:lang w:val="en-GB"/>
        </w:rPr>
        <w:t>ir own</w:t>
      </w:r>
      <w:r w:rsidRPr="00B23E77">
        <w:rPr>
          <w:rFonts w:ascii="Times New Roman" w:hAnsi="Times New Roman"/>
          <w:color w:val="000000"/>
          <w:sz w:val="24"/>
          <w:szCs w:val="24"/>
          <w:lang w:val="en-GB"/>
        </w:rPr>
        <w:t xml:space="preserve"> methodological recommendations for the development, defence and preservation of Professional Bachelor  Theses/</w:t>
      </w:r>
      <w:r>
        <w:rPr>
          <w:rFonts w:ascii="Times New Roman" w:hAnsi="Times New Roman"/>
          <w:color w:val="000000"/>
          <w:sz w:val="24"/>
          <w:szCs w:val="24"/>
          <w:lang w:val="en-GB"/>
        </w:rPr>
        <w:t>P</w:t>
      </w:r>
      <w:r w:rsidRPr="00B23E77">
        <w:rPr>
          <w:rFonts w:ascii="Times New Roman" w:hAnsi="Times New Roman"/>
          <w:color w:val="000000"/>
          <w:sz w:val="24"/>
          <w:szCs w:val="24"/>
          <w:lang w:val="en-GB"/>
        </w:rPr>
        <w:t xml:space="preserve">rojects and/or the administration of the qualifying examinations, which are confirmed by the Unit for Studies and approved by the order of the </w:t>
      </w:r>
      <w:r>
        <w:rPr>
          <w:rFonts w:ascii="Times New Roman" w:hAnsi="Times New Roman"/>
          <w:color w:val="000000"/>
          <w:sz w:val="24"/>
          <w:szCs w:val="24"/>
          <w:lang w:val="en-GB"/>
        </w:rPr>
        <w:t>Dean/ Head</w:t>
      </w:r>
      <w:r w:rsidRPr="00B23E77">
        <w:rPr>
          <w:rFonts w:ascii="Times New Roman" w:hAnsi="Times New Roman"/>
          <w:color w:val="000000"/>
          <w:sz w:val="24"/>
          <w:szCs w:val="24"/>
          <w:lang w:val="en-GB"/>
        </w:rPr>
        <w:t xml:space="preserve"> of </w:t>
      </w:r>
      <w:r w:rsidRPr="00B23E77">
        <w:rPr>
          <w:rFonts w:ascii="Times New Roman" w:hAnsi="Times New Roman"/>
          <w:sz w:val="24"/>
          <w:szCs w:val="24"/>
          <w:lang w:val="en-GB"/>
        </w:rPr>
        <w:t xml:space="preserve">the academic unit (Faculty, Study Centre).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bCs/>
          <w:sz w:val="24"/>
          <w:szCs w:val="24"/>
          <w:lang w:val="en-GB"/>
        </w:rPr>
        <w:t>The key concepts</w:t>
      </w:r>
      <w:r w:rsidRPr="00B23E77">
        <w:rPr>
          <w:rFonts w:ascii="Times New Roman" w:hAnsi="Times New Roman"/>
          <w:sz w:val="24"/>
          <w:szCs w:val="24"/>
          <w:lang w:val="en-GB"/>
        </w:rPr>
        <w:t xml:space="preserve"> used in the Order:</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426" w:firstLine="0"/>
        <w:jc w:val="both"/>
        <w:rPr>
          <w:rFonts w:ascii="Times New Roman" w:hAnsi="Times New Roman"/>
          <w:sz w:val="24"/>
          <w:szCs w:val="24"/>
          <w:lang w:val="en-GB"/>
        </w:rPr>
      </w:pPr>
      <w:r w:rsidRPr="00B23E77">
        <w:rPr>
          <w:rFonts w:ascii="Times New Roman" w:hAnsi="Times New Roman"/>
          <w:sz w:val="24"/>
          <w:szCs w:val="24"/>
          <w:lang w:val="en-GB"/>
        </w:rPr>
        <w:t>A final thesis/project refers to student's paper of applied scientific/artistic nature, which is independently developed and defended at the end of the studies for the professional bachelor degree, and is intended to demonstrate the learning outcomes achieved. It might refer to a Professional Bachelor Thesis/Project;</w:t>
      </w:r>
      <w:r w:rsidRPr="00B23E77">
        <w:rPr>
          <w:lang w:val="en-GB"/>
        </w:rPr>
        <w:t xml:space="preserve"> </w:t>
      </w:r>
      <w:r w:rsidRPr="00B23E77">
        <w:rPr>
          <w:rFonts w:ascii="Times New Roman" w:hAnsi="Times New Roman"/>
          <w:lang w:val="en-GB"/>
        </w:rPr>
        <w:t>an</w:t>
      </w:r>
      <w:r w:rsidRPr="00B23E77">
        <w:rPr>
          <w:lang w:val="en-GB"/>
        </w:rPr>
        <w:t xml:space="preserve"> </w:t>
      </w:r>
      <w:r w:rsidRPr="00B23E77">
        <w:rPr>
          <w:rFonts w:ascii="Times New Roman" w:hAnsi="Times New Roman"/>
          <w:sz w:val="24"/>
          <w:szCs w:val="24"/>
          <w:lang w:val="en-GB"/>
        </w:rPr>
        <w:t>interdisciplinary Professional Bachelor Thesis/Project (which might be jointly composed by two students and investigate the issues of different study fields; a Final Thesis in the Minor Study Field (at the end of the studies of the minor field);  and a  Final Thesis in Pedagogical Studies (at the end of the pedagogical studies).</w:t>
      </w:r>
    </w:p>
    <w:p w:rsidR="0003688B" w:rsidRPr="00B23E77" w:rsidRDefault="0003688B" w:rsidP="00EE791E">
      <w:pPr>
        <w:pStyle w:val="ListParagraph"/>
        <w:numPr>
          <w:ilvl w:val="2"/>
          <w:numId w:val="20"/>
        </w:numPr>
        <w:tabs>
          <w:tab w:val="left" w:pos="993"/>
        </w:tabs>
        <w:autoSpaceDE w:val="0"/>
        <w:autoSpaceDN w:val="0"/>
        <w:adjustRightInd w:val="0"/>
        <w:spacing w:after="0" w:line="360" w:lineRule="auto"/>
        <w:ind w:left="709" w:firstLine="0"/>
        <w:jc w:val="both"/>
        <w:rPr>
          <w:rFonts w:ascii="Times New Roman" w:hAnsi="Times New Roman"/>
          <w:color w:val="000000"/>
          <w:sz w:val="24"/>
          <w:szCs w:val="24"/>
          <w:lang w:val="en-GB"/>
        </w:rPr>
      </w:pPr>
      <w:r w:rsidRPr="00B23E77">
        <w:rPr>
          <w:rFonts w:ascii="Times New Roman" w:hAnsi="Times New Roman"/>
          <w:sz w:val="24"/>
          <w:szCs w:val="24"/>
          <w:lang w:val="en-GB"/>
        </w:rPr>
        <w:t>A Professional Bachelor Thesis/Project</w:t>
      </w:r>
      <w:r w:rsidRPr="00B23E77">
        <w:rPr>
          <w:rFonts w:ascii="Times New Roman" w:hAnsi="Times New Roman"/>
          <w:color w:val="000000"/>
          <w:sz w:val="24"/>
          <w:szCs w:val="24"/>
          <w:lang w:val="en-GB"/>
        </w:rPr>
        <w:t xml:space="preserve"> </w:t>
      </w:r>
      <w:r w:rsidRPr="00B23E77">
        <w:rPr>
          <w:rFonts w:ascii="Times New Roman" w:hAnsi="Times New Roman"/>
          <w:sz w:val="24"/>
          <w:szCs w:val="24"/>
          <w:lang w:val="en-GB"/>
        </w:rPr>
        <w:t>refers to student's paper of applied scientific/artistic nature, which is independently developed and defended having finished the studies, and is intended to demonstrate the learning outcomes achieved.</w:t>
      </w:r>
    </w:p>
    <w:p w:rsidR="0003688B" w:rsidRPr="00B23E77" w:rsidRDefault="0003688B" w:rsidP="00EE791E">
      <w:pPr>
        <w:pStyle w:val="ListParagraph"/>
        <w:numPr>
          <w:ilvl w:val="2"/>
          <w:numId w:val="20"/>
        </w:numPr>
        <w:tabs>
          <w:tab w:val="left" w:pos="993"/>
        </w:tabs>
        <w:autoSpaceDE w:val="0"/>
        <w:autoSpaceDN w:val="0"/>
        <w:adjustRightInd w:val="0"/>
        <w:spacing w:after="0" w:line="360" w:lineRule="auto"/>
        <w:ind w:left="709" w:firstLine="0"/>
        <w:jc w:val="both"/>
        <w:rPr>
          <w:rFonts w:ascii="Times New Roman" w:hAnsi="Times New Roman"/>
          <w:color w:val="000000"/>
          <w:sz w:val="24"/>
          <w:szCs w:val="24"/>
          <w:lang w:val="en-GB"/>
        </w:rPr>
      </w:pPr>
      <w:r w:rsidRPr="00B23E77">
        <w:rPr>
          <w:rFonts w:ascii="Times New Roman" w:hAnsi="Times New Roman"/>
          <w:sz w:val="24"/>
          <w:szCs w:val="24"/>
          <w:lang w:val="en-GB"/>
        </w:rPr>
        <w:t>A Final Thesis in the Minor Study Field refers to student's paper/project on the minor study field, which is independently developed and defended having finished the studies of the minor field, and is intended to demonstrate the learning outcomes achieved.</w:t>
      </w:r>
    </w:p>
    <w:p w:rsidR="0003688B" w:rsidRPr="00B23E77" w:rsidRDefault="0003688B" w:rsidP="00EE791E">
      <w:pPr>
        <w:pStyle w:val="ListParagraph"/>
        <w:numPr>
          <w:ilvl w:val="2"/>
          <w:numId w:val="20"/>
        </w:numPr>
        <w:tabs>
          <w:tab w:val="left" w:pos="993"/>
        </w:tabs>
        <w:autoSpaceDE w:val="0"/>
        <w:autoSpaceDN w:val="0"/>
        <w:adjustRightInd w:val="0"/>
        <w:spacing w:after="0" w:line="360" w:lineRule="auto"/>
        <w:ind w:left="709" w:firstLine="0"/>
        <w:jc w:val="both"/>
        <w:rPr>
          <w:rFonts w:ascii="Times New Roman" w:hAnsi="Times New Roman"/>
          <w:color w:val="000000"/>
          <w:sz w:val="24"/>
          <w:szCs w:val="24"/>
          <w:lang w:val="en-GB"/>
        </w:rPr>
      </w:pPr>
      <w:r w:rsidRPr="00B23E77">
        <w:rPr>
          <w:rFonts w:ascii="Times New Roman" w:hAnsi="Times New Roman"/>
          <w:sz w:val="24"/>
          <w:szCs w:val="24"/>
          <w:lang w:val="en-GB"/>
        </w:rPr>
        <w:lastRenderedPageBreak/>
        <w:t>A  Final Thesis in Pedagogical Studies</w:t>
      </w:r>
      <w:r w:rsidRPr="00B23E77">
        <w:rPr>
          <w:rFonts w:ascii="Times New Roman" w:hAnsi="Times New Roman"/>
          <w:color w:val="000000"/>
          <w:sz w:val="24"/>
          <w:szCs w:val="24"/>
          <w:lang w:val="en-GB"/>
        </w:rPr>
        <w:t xml:space="preserve"> </w:t>
      </w:r>
      <w:r w:rsidRPr="00B23E77">
        <w:rPr>
          <w:rFonts w:ascii="Times New Roman" w:hAnsi="Times New Roman"/>
          <w:sz w:val="24"/>
          <w:szCs w:val="24"/>
          <w:lang w:val="en-GB"/>
        </w:rPr>
        <w:t>refers to the paper/project of a student who studies a study programme of the field of pedagogy, which integrates the pedagogical courses studied, is independently developed and defended at the end of the pedagogical studies</w:t>
      </w:r>
      <w:r>
        <w:rPr>
          <w:rFonts w:ascii="Times New Roman" w:hAnsi="Times New Roman"/>
          <w:sz w:val="24"/>
          <w:szCs w:val="24"/>
          <w:lang w:val="en-GB"/>
        </w:rPr>
        <w:t>,</w:t>
      </w:r>
      <w:r w:rsidRPr="00B23E77">
        <w:rPr>
          <w:rFonts w:ascii="Times New Roman" w:hAnsi="Times New Roman"/>
          <w:sz w:val="24"/>
          <w:szCs w:val="24"/>
          <w:lang w:val="en-GB"/>
        </w:rPr>
        <w:t xml:space="preserve"> and is intended to demonstrate the learning outcomes achieved.</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426"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Qualifying Examination refers to the task(s) intended  </w:t>
      </w:r>
      <w:r w:rsidRPr="00B23E77">
        <w:rPr>
          <w:rFonts w:ascii="Times New Roman" w:hAnsi="Times New Roman"/>
          <w:sz w:val="24"/>
          <w:szCs w:val="24"/>
          <w:lang w:val="en-GB"/>
        </w:rPr>
        <w:t xml:space="preserve">to demonstrate student's learning outcomes achieved. </w:t>
      </w:r>
      <w:r w:rsidRPr="00B23E77">
        <w:rPr>
          <w:rFonts w:ascii="Times New Roman" w:hAnsi="Times New Roman"/>
          <w:color w:val="000000"/>
          <w:sz w:val="24"/>
          <w:szCs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i/>
          <w:color w:val="000000"/>
          <w:sz w:val="24"/>
          <w:szCs w:val="24"/>
          <w:lang w:val="en-GB"/>
        </w:rPr>
      </w:pPr>
      <w:r w:rsidRPr="00B23E77">
        <w:rPr>
          <w:rFonts w:ascii="Times New Roman" w:hAnsi="Times New Roman"/>
          <w:color w:val="000000"/>
          <w:sz w:val="24"/>
          <w:szCs w:val="24"/>
          <w:lang w:val="en-GB"/>
        </w:rPr>
        <w:t xml:space="preserve">The Order is composed following the </w:t>
      </w:r>
      <w:r w:rsidRPr="00B23E77">
        <w:rPr>
          <w:rFonts w:ascii="Times New Roman" w:hAnsi="Times New Roman"/>
          <w:i/>
          <w:color w:val="000000"/>
          <w:sz w:val="24"/>
          <w:szCs w:val="24"/>
          <w:lang w:val="en-GB"/>
        </w:rPr>
        <w:t>Description</w:t>
      </w:r>
      <w:r w:rsidRPr="00B23E77">
        <w:rPr>
          <w:rFonts w:ascii="Times New Roman" w:hAnsi="Times New Roman"/>
          <w:i/>
          <w:sz w:val="24"/>
          <w:szCs w:val="24"/>
          <w:lang w:val="en-GB"/>
        </w:rPr>
        <w:t xml:space="preserve"> of the general requirements for degree providing undergraduate and consecutive study programmes</w:t>
      </w:r>
      <w:r w:rsidRPr="00B23E77">
        <w:rPr>
          <w:rFonts w:ascii="Times New Roman" w:hAnsi="Times New Roman"/>
          <w:color w:val="000000"/>
          <w:sz w:val="24"/>
          <w:szCs w:val="24"/>
          <w:lang w:val="en-GB"/>
        </w:rPr>
        <w:t>, approved by</w:t>
      </w:r>
      <w:r w:rsidRPr="00B23E77">
        <w:rPr>
          <w:rFonts w:ascii="Times New Roman" w:hAnsi="Times New Roman"/>
          <w:sz w:val="24"/>
          <w:szCs w:val="24"/>
          <w:lang w:val="en-GB"/>
        </w:rPr>
        <w:t xml:space="preserve"> the order of the Minister of Education and Science of the Republic of Lithuania No. V-501, 09/04/2010; the </w:t>
      </w:r>
      <w:r w:rsidRPr="00B23E77">
        <w:rPr>
          <w:rFonts w:ascii="Times New Roman" w:hAnsi="Times New Roman"/>
          <w:i/>
          <w:sz w:val="24"/>
          <w:szCs w:val="24"/>
          <w:lang w:val="en-GB"/>
        </w:rPr>
        <w:t xml:space="preserve">Order of Studies </w:t>
      </w:r>
      <w:r>
        <w:rPr>
          <w:rFonts w:ascii="Times New Roman" w:hAnsi="Times New Roman"/>
          <w:i/>
          <w:sz w:val="24"/>
          <w:szCs w:val="24"/>
          <w:lang w:val="en-GB"/>
        </w:rPr>
        <w:t xml:space="preserve">at </w:t>
      </w:r>
      <w:r w:rsidRPr="00B23E77">
        <w:rPr>
          <w:rFonts w:ascii="Times New Roman" w:hAnsi="Times New Roman"/>
          <w:i/>
          <w:sz w:val="24"/>
          <w:szCs w:val="24"/>
          <w:lang w:val="en-GB"/>
        </w:rPr>
        <w:t>Kauno kolegija/University of Applied Sciences</w:t>
      </w:r>
      <w:r w:rsidRPr="00B23E77">
        <w:rPr>
          <w:rFonts w:ascii="Times New Roman" w:hAnsi="Times New Roman"/>
          <w:sz w:val="24"/>
          <w:szCs w:val="24"/>
          <w:lang w:val="en-GB"/>
        </w:rPr>
        <w:t xml:space="preserve">, approved by the resolution of the Academic Council </w:t>
      </w:r>
      <w:r w:rsidRPr="00B23E77">
        <w:rPr>
          <w:rFonts w:ascii="Times New Roman" w:hAnsi="Times New Roman"/>
          <w:color w:val="000000"/>
          <w:sz w:val="24"/>
          <w:szCs w:val="24"/>
          <w:lang w:val="en-GB"/>
        </w:rPr>
        <w:t xml:space="preserve">No.(2.2)-3-16, 11/09/2014 </w:t>
      </w:r>
      <w:r w:rsidRPr="0080508D">
        <w:rPr>
          <w:rFonts w:ascii="Times New Roman" w:hAnsi="Times New Roman"/>
          <w:color w:val="0000FF"/>
          <w:sz w:val="24"/>
          <w:szCs w:val="24"/>
          <w:lang w:val="en-GB"/>
        </w:rPr>
        <w:t>(</w:t>
      </w:r>
      <w:r w:rsidRPr="0080508D">
        <w:rPr>
          <w:rFonts w:ascii="Times New Roman" w:hAnsi="Times New Roman"/>
          <w:bCs/>
          <w:color w:val="0000FF"/>
          <w:sz w:val="24"/>
          <w:szCs w:val="24"/>
          <w:lang w:val="en-GB"/>
        </w:rPr>
        <w:t>new edition, Resolution No. (2.2)-3-14, 22/09/2016);</w:t>
      </w:r>
      <w:r w:rsidRPr="00B23E77">
        <w:rPr>
          <w:rFonts w:ascii="Times New Roman" w:hAnsi="Times New Roman"/>
          <w:bCs/>
          <w:sz w:val="24"/>
          <w:szCs w:val="24"/>
          <w:lang w:val="en-GB"/>
        </w:rPr>
        <w:t xml:space="preserve"> </w:t>
      </w:r>
      <w:r w:rsidRPr="00B23E77">
        <w:rPr>
          <w:rFonts w:ascii="Times New Roman" w:hAnsi="Times New Roman"/>
          <w:color w:val="000000"/>
          <w:sz w:val="24"/>
          <w:szCs w:val="24"/>
          <w:lang w:val="en-GB"/>
        </w:rPr>
        <w:t xml:space="preserve">the </w:t>
      </w:r>
      <w:r w:rsidRPr="00B23E77">
        <w:rPr>
          <w:rFonts w:ascii="Times New Roman" w:hAnsi="Times New Roman"/>
          <w:i/>
          <w:color w:val="000000"/>
          <w:sz w:val="24"/>
          <w:szCs w:val="24"/>
          <w:lang w:val="en-GB"/>
        </w:rPr>
        <w:t>Order of</w:t>
      </w:r>
      <w:r w:rsidRPr="00B23E77">
        <w:rPr>
          <w:rFonts w:ascii="Times New Roman" w:hAnsi="Times New Roman"/>
          <w:color w:val="000000"/>
          <w:sz w:val="24"/>
          <w:szCs w:val="24"/>
          <w:lang w:val="en-GB"/>
        </w:rPr>
        <w:t xml:space="preserve"> </w:t>
      </w:r>
      <w:r w:rsidRPr="00B23E77">
        <w:rPr>
          <w:rFonts w:ascii="Times New Roman" w:hAnsi="Times New Roman"/>
          <w:i/>
          <w:color w:val="000000"/>
          <w:sz w:val="24"/>
          <w:szCs w:val="24"/>
          <w:lang w:val="en-GB"/>
        </w:rPr>
        <w:t>organising the studies of the Minor Field</w:t>
      </w:r>
      <w:r w:rsidRPr="00B23E77">
        <w:rPr>
          <w:rFonts w:ascii="Times New Roman" w:hAnsi="Times New Roman"/>
          <w:color w:val="000000"/>
          <w:sz w:val="24"/>
          <w:szCs w:val="24"/>
          <w:lang w:val="en-GB"/>
        </w:rPr>
        <w:t xml:space="preserve">, </w:t>
      </w:r>
      <w:r w:rsidRPr="00B23E77">
        <w:rPr>
          <w:rFonts w:ascii="Times New Roman" w:hAnsi="Times New Roman"/>
          <w:sz w:val="24"/>
          <w:szCs w:val="24"/>
          <w:lang w:val="en-GB"/>
        </w:rPr>
        <w:t xml:space="preserve">approved by the resolution of the Academic Council </w:t>
      </w:r>
      <w:r w:rsidRPr="00B23E77">
        <w:rPr>
          <w:rFonts w:ascii="Times New Roman" w:hAnsi="Times New Roman"/>
          <w:color w:val="000000"/>
          <w:sz w:val="24"/>
          <w:szCs w:val="24"/>
          <w:lang w:val="en-GB"/>
        </w:rPr>
        <w:t xml:space="preserve">No. (2.2)-3-1, 25/02/2015; the </w:t>
      </w:r>
      <w:r w:rsidRPr="00B23E77">
        <w:rPr>
          <w:rFonts w:ascii="Times New Roman" w:hAnsi="Times New Roman"/>
          <w:i/>
          <w:color w:val="000000"/>
          <w:sz w:val="24"/>
          <w:szCs w:val="24"/>
          <w:lang w:val="en-GB"/>
        </w:rPr>
        <w:t xml:space="preserve">Order of organising joint studies </w:t>
      </w:r>
      <w:r w:rsidRPr="00B23E77">
        <w:rPr>
          <w:rFonts w:ascii="Times New Roman" w:hAnsi="Times New Roman"/>
          <w:i/>
          <w:sz w:val="24"/>
          <w:szCs w:val="24"/>
          <w:lang w:val="en-GB"/>
        </w:rPr>
        <w:t>in Kauno kolegija/University of Applied Sciences</w:t>
      </w:r>
      <w:r w:rsidRPr="00B23E77">
        <w:rPr>
          <w:rFonts w:ascii="Times New Roman" w:hAnsi="Times New Roman"/>
          <w:sz w:val="24"/>
          <w:szCs w:val="24"/>
          <w:lang w:val="en-GB"/>
        </w:rPr>
        <w:t xml:space="preserve">, approved by the resolution of the Academic Council </w:t>
      </w:r>
      <w:r w:rsidRPr="00B23E77">
        <w:rPr>
          <w:rFonts w:ascii="Times New Roman" w:hAnsi="Times New Roman"/>
          <w:color w:val="000000"/>
          <w:sz w:val="24"/>
          <w:szCs w:val="24"/>
          <w:lang w:val="en-GB"/>
        </w:rPr>
        <w:t xml:space="preserve">No. (2.2.)-3-13, 22/09/2015; the </w:t>
      </w:r>
      <w:r w:rsidRPr="00B23E77">
        <w:rPr>
          <w:rFonts w:ascii="Times New Roman" w:hAnsi="Times New Roman"/>
          <w:i/>
          <w:color w:val="000000"/>
          <w:sz w:val="24"/>
          <w:szCs w:val="24"/>
          <w:lang w:val="en-GB"/>
        </w:rPr>
        <w:t>Regulations on</w:t>
      </w:r>
      <w:r w:rsidRPr="00B23E77">
        <w:rPr>
          <w:rFonts w:ascii="Times New Roman" w:hAnsi="Times New Roman"/>
          <w:color w:val="000000"/>
          <w:sz w:val="24"/>
          <w:szCs w:val="24"/>
          <w:lang w:val="en-GB"/>
        </w:rPr>
        <w:t xml:space="preserve"> </w:t>
      </w:r>
      <w:r w:rsidRPr="00B23E77">
        <w:rPr>
          <w:rFonts w:ascii="Times New Roman" w:hAnsi="Times New Roman"/>
          <w:i/>
          <w:color w:val="000000"/>
          <w:sz w:val="24"/>
          <w:szCs w:val="24"/>
          <w:lang w:val="en-GB"/>
        </w:rPr>
        <w:t xml:space="preserve">the filing of the final theses of the students of </w:t>
      </w:r>
      <w:r w:rsidRPr="00B23E77">
        <w:rPr>
          <w:rFonts w:ascii="Times New Roman" w:hAnsi="Times New Roman"/>
          <w:i/>
          <w:sz w:val="24"/>
          <w:szCs w:val="24"/>
          <w:lang w:val="en-GB"/>
        </w:rPr>
        <w:t>Kauno kolegija/University of Applied Sciences</w:t>
      </w:r>
      <w:r w:rsidRPr="00B23E77">
        <w:rPr>
          <w:rFonts w:ascii="Times New Roman" w:hAnsi="Times New Roman"/>
          <w:i/>
          <w:color w:val="000000"/>
          <w:sz w:val="24"/>
          <w:szCs w:val="24"/>
          <w:lang w:val="en-GB"/>
        </w:rPr>
        <w:t xml:space="preserve"> in the institutional repository</w:t>
      </w:r>
      <w:r w:rsidRPr="00B23E77">
        <w:rPr>
          <w:rFonts w:ascii="Times New Roman" w:hAnsi="Times New Roman"/>
          <w:color w:val="000000"/>
          <w:sz w:val="24"/>
          <w:szCs w:val="24"/>
          <w:lang w:val="en-GB"/>
        </w:rPr>
        <w:t xml:space="preserve">, approved by the order of Director No. 1-751, 22/06/2011; the </w:t>
      </w:r>
      <w:r w:rsidRPr="00B23E77">
        <w:rPr>
          <w:rFonts w:ascii="Times New Roman" w:hAnsi="Times New Roman"/>
          <w:i/>
          <w:color w:val="000000"/>
          <w:sz w:val="24"/>
          <w:szCs w:val="24"/>
          <w:lang w:val="en-GB"/>
        </w:rPr>
        <w:t>Descriptions of study fields</w:t>
      </w:r>
      <w:r w:rsidRPr="00B23E77">
        <w:rPr>
          <w:rFonts w:ascii="Times New Roman" w:hAnsi="Times New Roman"/>
          <w:color w:val="000000"/>
          <w:sz w:val="24"/>
          <w:szCs w:val="24"/>
          <w:lang w:val="en-GB"/>
        </w:rPr>
        <w:t xml:space="preserve">, approved by </w:t>
      </w:r>
      <w:r w:rsidRPr="00B23E77">
        <w:rPr>
          <w:rFonts w:ascii="Times New Roman" w:hAnsi="Times New Roman"/>
          <w:sz w:val="24"/>
          <w:szCs w:val="24"/>
          <w:lang w:val="en-GB"/>
        </w:rPr>
        <w:t xml:space="preserve">the Minister of Education and Science of the Republic of Lithuania. </w:t>
      </w:r>
    </w:p>
    <w:p w:rsidR="0003688B" w:rsidRPr="00B23E77" w:rsidRDefault="0003688B" w:rsidP="00EE791E">
      <w:pPr>
        <w:pStyle w:val="ListParagraph"/>
        <w:tabs>
          <w:tab w:val="left" w:pos="426"/>
        </w:tabs>
        <w:autoSpaceDE w:val="0"/>
        <w:autoSpaceDN w:val="0"/>
        <w:adjustRightInd w:val="0"/>
        <w:spacing w:after="0" w:line="360" w:lineRule="auto"/>
        <w:ind w:left="0"/>
        <w:jc w:val="both"/>
        <w:rPr>
          <w:rFonts w:ascii="Times New Roman" w:hAnsi="Times New Roman"/>
          <w:color w:val="000000"/>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aps/>
          <w:sz w:val="23"/>
          <w:szCs w:val="23"/>
          <w:lang w:val="en-GB"/>
        </w:rPr>
      </w:pPr>
      <w:r w:rsidRPr="00B23E77">
        <w:rPr>
          <w:rFonts w:ascii="Times New Roman" w:hAnsi="Times New Roman"/>
          <w:sz w:val="24"/>
          <w:szCs w:val="24"/>
          <w:lang w:val="en-GB"/>
        </w:rPr>
        <w:t xml:space="preserve"> </w:t>
      </w:r>
      <w:r w:rsidRPr="00B23E77">
        <w:rPr>
          <w:rFonts w:ascii="Times New Roman" w:hAnsi="Times New Roman"/>
          <w:b/>
          <w:caps/>
          <w:sz w:val="24"/>
          <w:szCs w:val="24"/>
          <w:lang w:val="en-GB"/>
        </w:rPr>
        <w:t xml:space="preserve">The forms  and volume of the Final Theses/Projects and Qualifying examinations  </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Collegial studies are finished by evaluating the level of the achievement of learning outcomes during the defence of the Final Thesis/Project and/or </w:t>
      </w:r>
      <w:r>
        <w:rPr>
          <w:rFonts w:ascii="Times New Roman" w:hAnsi="Times New Roman"/>
          <w:sz w:val="24"/>
          <w:szCs w:val="24"/>
          <w:lang w:val="en-GB"/>
        </w:rPr>
        <w:t>the Q</w:t>
      </w:r>
      <w:r w:rsidRPr="00B23E77">
        <w:rPr>
          <w:rFonts w:ascii="Times New Roman" w:hAnsi="Times New Roman"/>
          <w:sz w:val="24"/>
          <w:szCs w:val="24"/>
          <w:lang w:val="en-GB"/>
        </w:rPr>
        <w:t xml:space="preserve">ualifying </w:t>
      </w:r>
      <w:r>
        <w:rPr>
          <w:rFonts w:ascii="Times New Roman" w:hAnsi="Times New Roman"/>
          <w:sz w:val="24"/>
          <w:szCs w:val="24"/>
          <w:lang w:val="en-GB"/>
        </w:rPr>
        <w:t>E</w:t>
      </w:r>
      <w:r w:rsidRPr="00B23E77">
        <w:rPr>
          <w:rFonts w:ascii="Times New Roman" w:hAnsi="Times New Roman"/>
          <w:sz w:val="24"/>
          <w:szCs w:val="24"/>
          <w:lang w:val="en-GB"/>
        </w:rPr>
        <w:t>xamination (in case this is stated in normative legislation).</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To develop a Professional Bachelor Thesis/Project, at least 9 credits should be assigned, unless the description of the study programme provides otherwise.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In case the studies end in the Dual Professional Bachelor Degree, the Final Theses/Projects and/or </w:t>
      </w:r>
      <w:r>
        <w:rPr>
          <w:rFonts w:ascii="Times New Roman" w:hAnsi="Times New Roman"/>
          <w:sz w:val="24"/>
          <w:szCs w:val="24"/>
          <w:lang w:val="en-GB"/>
        </w:rPr>
        <w:t>Q</w:t>
      </w:r>
      <w:r w:rsidRPr="00B23E77">
        <w:rPr>
          <w:rFonts w:ascii="Times New Roman" w:hAnsi="Times New Roman"/>
          <w:sz w:val="24"/>
          <w:szCs w:val="24"/>
          <w:lang w:val="en-GB"/>
        </w:rPr>
        <w:t xml:space="preserve">ualifying </w:t>
      </w:r>
      <w:r>
        <w:rPr>
          <w:rFonts w:ascii="Times New Roman" w:hAnsi="Times New Roman"/>
          <w:sz w:val="24"/>
          <w:szCs w:val="24"/>
          <w:lang w:val="en-GB"/>
        </w:rPr>
        <w:t>E</w:t>
      </w:r>
      <w:r w:rsidRPr="00B23E77">
        <w:rPr>
          <w:rFonts w:ascii="Times New Roman" w:hAnsi="Times New Roman"/>
          <w:sz w:val="24"/>
          <w:szCs w:val="24"/>
          <w:lang w:val="en-GB"/>
        </w:rPr>
        <w:t>xaminations of both the major and minor fields (branches) should be anticipated (in case this is stated in normative legislation), and at least 12 credits in total should be assigned. To develop and defend the Final Thesis/Project of the minor field (branch), at least 3 credits should be assigned.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A  Final Thesis/ Project in Pedagogical Studies should be assigned at least 3 credits.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lastRenderedPageBreak/>
        <w:t>In the case of a joint study programme, the requirements for and the procedures of the development and defence of the Final Thesis/Project are determined in the agreement on the implementation of a joint study programme signed by the Kolegija and  partner institutions.</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Interdisciplinary final thesis/projects may be developed as well.</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w:t>
      </w:r>
      <w:r>
        <w:rPr>
          <w:rFonts w:ascii="Times New Roman" w:hAnsi="Times New Roman"/>
          <w:sz w:val="24"/>
          <w:szCs w:val="24"/>
          <w:lang w:val="en-GB"/>
        </w:rPr>
        <w:t>Q</w:t>
      </w:r>
      <w:r w:rsidRPr="00B23E77">
        <w:rPr>
          <w:rFonts w:ascii="Times New Roman" w:hAnsi="Times New Roman"/>
          <w:sz w:val="24"/>
          <w:szCs w:val="24"/>
          <w:lang w:val="en-GB"/>
        </w:rPr>
        <w:t xml:space="preserve">ualifying </w:t>
      </w:r>
      <w:r>
        <w:rPr>
          <w:rFonts w:ascii="Times New Roman" w:hAnsi="Times New Roman"/>
          <w:sz w:val="24"/>
          <w:szCs w:val="24"/>
          <w:lang w:val="en-GB"/>
        </w:rPr>
        <w:t>E</w:t>
      </w:r>
      <w:r w:rsidRPr="00B23E77">
        <w:rPr>
          <w:rFonts w:ascii="Times New Roman" w:hAnsi="Times New Roman"/>
          <w:sz w:val="24"/>
          <w:szCs w:val="24"/>
          <w:lang w:val="en-GB"/>
        </w:rPr>
        <w:t>xamination may be taken in written, orally and/or by demonstrating specific practical skills.</w:t>
      </w:r>
    </w:p>
    <w:p w:rsidR="0003688B" w:rsidRPr="00B23E77" w:rsidRDefault="0003688B" w:rsidP="00EE791E">
      <w:pPr>
        <w:pStyle w:val="ListParagraph"/>
        <w:tabs>
          <w:tab w:val="left" w:pos="426"/>
        </w:tabs>
        <w:autoSpaceDE w:val="0"/>
        <w:autoSpaceDN w:val="0"/>
        <w:adjustRightInd w:val="0"/>
        <w:spacing w:after="0" w:line="360" w:lineRule="auto"/>
        <w:ind w:left="0"/>
        <w:jc w:val="both"/>
        <w:rPr>
          <w:rFonts w:ascii="Times New Roman" w:hAnsi="Times New Roman"/>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aps/>
          <w:sz w:val="24"/>
          <w:szCs w:val="24"/>
          <w:lang w:val="en-GB"/>
        </w:rPr>
      </w:pPr>
      <w:r w:rsidRPr="00B23E77">
        <w:rPr>
          <w:rFonts w:ascii="TimesNewRoman,Bold" w:hAnsi="TimesNewRoman,Bold" w:cs="TimesNewRoman,Bold"/>
          <w:b/>
          <w:bCs/>
          <w:caps/>
          <w:sz w:val="24"/>
          <w:szCs w:val="24"/>
          <w:lang w:val="en-GB"/>
        </w:rPr>
        <w:t xml:space="preserve">development of </w:t>
      </w:r>
      <w:r w:rsidRPr="00B23E77">
        <w:rPr>
          <w:rFonts w:ascii="Times New Roman" w:hAnsi="Times New Roman"/>
          <w:b/>
          <w:caps/>
          <w:sz w:val="24"/>
          <w:szCs w:val="24"/>
          <w:lang w:val="en-GB"/>
        </w:rPr>
        <w:t>Final ThesEs/Projects</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topics and directions of Final Theses/Projects should be announced in academic units at least a year before the end of studies.  The specific dates should be stated in the methodological recommendations of the academic unit.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Style w:val="CommentReference"/>
          <w:rFonts w:ascii="Times New Roman" w:hAnsi="Times New Roman"/>
          <w:sz w:val="24"/>
          <w:szCs w:val="24"/>
          <w:lang w:val="en-GB"/>
        </w:rPr>
      </w:pPr>
      <w:r w:rsidRPr="00B23E77">
        <w:rPr>
          <w:rFonts w:ascii="Times New Roman" w:hAnsi="Times New Roman"/>
          <w:sz w:val="24"/>
          <w:szCs w:val="24"/>
          <w:lang w:val="en-GB"/>
        </w:rPr>
        <w:t xml:space="preserve">The preliminary topics for Final Theses/Projects may be proposed by students, members of the academic staff, stakeholders, clients, etc.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lang w:val="en-GB"/>
        </w:rPr>
      </w:pPr>
      <w:r w:rsidRPr="00B23E77">
        <w:rPr>
          <w:rFonts w:ascii="Times New Roman" w:hAnsi="Times New Roman"/>
          <w:sz w:val="24"/>
          <w:lang w:val="en-GB"/>
        </w:rPr>
        <w:t xml:space="preserve">The topic of a contract-based </w:t>
      </w:r>
      <w:r w:rsidRPr="00B23E77">
        <w:rPr>
          <w:rFonts w:ascii="Times New Roman" w:hAnsi="Times New Roman"/>
          <w:sz w:val="24"/>
          <w:szCs w:val="24"/>
          <w:lang w:val="en-GB"/>
        </w:rPr>
        <w:t xml:space="preserve">Final Thesis/Project should be discussed and coordinated among the Head of the Department, the client and the student. </w:t>
      </w:r>
      <w:r w:rsidRPr="00B23E77">
        <w:rPr>
          <w:rFonts w:ascii="Times New Roman" w:hAnsi="Times New Roman"/>
          <w:sz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lang w:val="en-GB"/>
        </w:rPr>
        <w:t xml:space="preserve">The list of the preliminary topics for </w:t>
      </w:r>
      <w:r w:rsidRPr="00B23E77">
        <w:rPr>
          <w:rFonts w:ascii="Times New Roman" w:hAnsi="Times New Roman"/>
          <w:sz w:val="24"/>
          <w:szCs w:val="24"/>
          <w:lang w:val="en-GB"/>
        </w:rPr>
        <w:t xml:space="preserve">Final Theses/Projects should be composed by the Head of the Department and approved in the meeting of the Department. The announced list </w:t>
      </w:r>
      <w:r w:rsidRPr="00B23E77">
        <w:rPr>
          <w:rFonts w:ascii="Times New Roman" w:hAnsi="Times New Roman"/>
          <w:sz w:val="24"/>
          <w:lang w:val="en-GB"/>
        </w:rPr>
        <w:t xml:space="preserve">of preliminary topics should </w:t>
      </w:r>
      <w:r w:rsidRPr="00B23E77">
        <w:rPr>
          <w:rFonts w:ascii="Times New Roman" w:hAnsi="Times New Roman"/>
          <w:sz w:val="24"/>
          <w:szCs w:val="24"/>
          <w:lang w:val="en-GB"/>
        </w:rPr>
        <w:t>include  the names of the students as well as the names, research degrees and academic titles of the supervisors</w:t>
      </w:r>
      <w:r w:rsidRPr="00B23E77">
        <w:rPr>
          <w:rFonts w:ascii="Times New Roman" w:hAnsi="Times New Roman"/>
          <w:sz w:val="24"/>
          <w:lang w:val="en-GB"/>
        </w:rPr>
        <w:t xml:space="preserve">. The preliminary topics for </w:t>
      </w:r>
      <w:r w:rsidRPr="00B23E77">
        <w:rPr>
          <w:rFonts w:ascii="Times New Roman" w:hAnsi="Times New Roman"/>
          <w:sz w:val="24"/>
          <w:szCs w:val="24"/>
          <w:lang w:val="en-GB"/>
        </w:rPr>
        <w:t>Final Theses/Projects  should be publicly announced in academic units at least 3 months before the end of studies.  The specific date should be  stated in the methodological recommendations for the development of Final Theses/Projects.</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Style w:val="CommentReference"/>
          <w:rFonts w:ascii="Times New Roman" w:hAnsi="Times New Roman"/>
          <w:sz w:val="24"/>
          <w:szCs w:val="24"/>
          <w:lang w:val="en-GB"/>
        </w:rPr>
      </w:pPr>
      <w:r w:rsidRPr="00B23E77">
        <w:rPr>
          <w:rFonts w:ascii="Times New Roman" w:hAnsi="Times New Roman"/>
          <w:sz w:val="24"/>
          <w:szCs w:val="24"/>
          <w:lang w:val="en-GB"/>
        </w:rPr>
        <w:t>The titles of students' Final Theses/Projects with the names of the supervisors should be approved by the Dean of the Faculty /Head of the Study Centre on the proposition of the head of departments at least 2 months before the end of studies. The titles of  the Final Theses/Projects and the supervisors approved by the Dean of the Faculty /Head of the Study Centre may be changed only due to serious reasons on the proposition of the Head of the Department.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In case the topic requires the knowledge and abilities of different study fields (an interdisciplinary final thesis/project) or in case its specificity requires </w:t>
      </w:r>
      <w:r>
        <w:rPr>
          <w:rFonts w:ascii="Times New Roman" w:hAnsi="Times New Roman"/>
          <w:sz w:val="24"/>
          <w:szCs w:val="24"/>
          <w:lang w:val="en-GB"/>
        </w:rPr>
        <w:t xml:space="preserve">a </w:t>
      </w:r>
      <w:r w:rsidRPr="00B23E77">
        <w:rPr>
          <w:rFonts w:ascii="Times New Roman" w:hAnsi="Times New Roman"/>
          <w:sz w:val="24"/>
          <w:szCs w:val="24"/>
          <w:lang w:val="en-GB"/>
        </w:rPr>
        <w:t xml:space="preserve">large amount of the data, a Professional Bachelor Thesis/Project may be developed by 2 students.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student </w:t>
      </w:r>
      <w:r>
        <w:rPr>
          <w:rFonts w:ascii="Times New Roman" w:hAnsi="Times New Roman"/>
          <w:sz w:val="24"/>
          <w:szCs w:val="24"/>
          <w:lang w:val="en-GB"/>
        </w:rPr>
        <w:t xml:space="preserve">should </w:t>
      </w:r>
      <w:r w:rsidRPr="00B23E77">
        <w:rPr>
          <w:rFonts w:ascii="Times New Roman" w:hAnsi="Times New Roman"/>
          <w:sz w:val="24"/>
          <w:szCs w:val="24"/>
          <w:lang w:val="en-GB"/>
        </w:rPr>
        <w:t xml:space="preserve">develop the Final Thesis/Project following the methodological recommendations of the academic unit independently under the supervision of his/her scientific advisor.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lastRenderedPageBreak/>
        <w:t xml:space="preserve">The supervisor/scientific advisor of the Final Thesis/Project </w:t>
      </w:r>
      <w:r>
        <w:rPr>
          <w:rFonts w:ascii="Times New Roman" w:hAnsi="Times New Roman"/>
          <w:sz w:val="24"/>
          <w:szCs w:val="24"/>
          <w:lang w:val="en-GB"/>
        </w:rPr>
        <w:t xml:space="preserve">should </w:t>
      </w:r>
      <w:r w:rsidRPr="00B23E77">
        <w:rPr>
          <w:rFonts w:ascii="Times New Roman" w:hAnsi="Times New Roman"/>
          <w:sz w:val="24"/>
          <w:szCs w:val="24"/>
          <w:lang w:val="en-GB"/>
        </w:rPr>
        <w:t xml:space="preserve">consult the student in accordance with the plan of developing the thesis, submit proposals regarding improvements,  and, if needed, suggest consultants.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 case the Final Thesis/Project is developed by 2 students, its introduction should define the  contribution of each of them.</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While developing the Final Thesis/Project, the student should follow the requirements of academic honesty and ethics of applied scientific/artistic research</w:t>
      </w:r>
      <w:r>
        <w:rPr>
          <w:rFonts w:ascii="Times New Roman" w:hAnsi="Times New Roman"/>
          <w:sz w:val="24"/>
          <w:szCs w:val="24"/>
          <w:lang w:val="en-GB"/>
        </w:rPr>
        <w:t>, which</w:t>
      </w:r>
      <w:r w:rsidRPr="00B23E77">
        <w:rPr>
          <w:rFonts w:ascii="Times New Roman" w:hAnsi="Times New Roman"/>
          <w:sz w:val="24"/>
          <w:szCs w:val="24"/>
          <w:lang w:val="en-GB"/>
        </w:rPr>
        <w:t xml:space="preserve"> are defined in the Code of Academic Ethics of the  Kolegija.</w:t>
      </w:r>
    </w:p>
    <w:p w:rsidR="0003688B" w:rsidRPr="00B23E77" w:rsidRDefault="0003688B" w:rsidP="00EE791E">
      <w:pPr>
        <w:autoSpaceDE w:val="0"/>
        <w:autoSpaceDN w:val="0"/>
        <w:adjustRightInd w:val="0"/>
        <w:spacing w:after="0" w:line="360" w:lineRule="auto"/>
        <w:jc w:val="both"/>
        <w:rPr>
          <w:rFonts w:ascii="TimesNewRoman" w:hAnsi="TimesNewRoman" w:cs="TimesNewRoman"/>
          <w:sz w:val="23"/>
          <w:szCs w:val="23"/>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sz w:val="23"/>
          <w:szCs w:val="23"/>
          <w:lang w:val="en-GB"/>
        </w:rPr>
      </w:pPr>
      <w:r w:rsidRPr="00B23E77">
        <w:rPr>
          <w:rFonts w:ascii="TimesNewRoman,Bold" w:hAnsi="TimesNewRoman,Bold" w:cs="TimesNewRoman,Bold"/>
          <w:b/>
          <w:bCs/>
          <w:sz w:val="23"/>
          <w:szCs w:val="23"/>
          <w:lang w:val="en-GB"/>
        </w:rPr>
        <w:t xml:space="preserve">THE STRUCTURE AND FINALISATION OF   </w:t>
      </w:r>
      <w:r w:rsidRPr="00B23E77">
        <w:rPr>
          <w:rFonts w:ascii="Times New Roman" w:hAnsi="Times New Roman"/>
          <w:b/>
          <w:caps/>
          <w:sz w:val="24"/>
          <w:szCs w:val="24"/>
          <w:lang w:val="en-GB"/>
        </w:rPr>
        <w:t>Final ThesEs/Projects</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recommended constituents of a Final Thesis/Project are as follows: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front cover page, with the names of the institution, faculty, and department indicated as well as the name and surname of the student; the title of  the Final Thesis/Project; the kind of the  Final Thesis/Project, and the state code of the study programme; the scientific degree, name and  surname of the supervisor; the place and the year of the developing of the Final Thesis/Project (Annex 1)</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Declaration of Academic Honesty, which is  signed by the author(s) of the Final Thesis/Project (Annex 2)</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contents, with the titles of sections</w:t>
      </w:r>
      <w:r>
        <w:rPr>
          <w:rFonts w:ascii="Times New Roman" w:hAnsi="Times New Roman"/>
          <w:sz w:val="24"/>
          <w:szCs w:val="24"/>
          <w:lang w:val="en-GB"/>
        </w:rPr>
        <w:t>,</w:t>
      </w:r>
      <w:r w:rsidRPr="00B23E77">
        <w:rPr>
          <w:rFonts w:ascii="Times New Roman" w:hAnsi="Times New Roman"/>
          <w:sz w:val="24"/>
          <w:szCs w:val="24"/>
          <w:lang w:val="en-GB"/>
        </w:rPr>
        <w:t xml:space="preserve"> subsections and their pages indicated. The contents itself is not included into the list</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list of tables and figures provided in the Final Thesis/Project, with their numbers and titles indicated. This list is not numbered in the contents</w:t>
      </w:r>
      <w:r>
        <w:rPr>
          <w:rFonts w:ascii="Times New Roman" w:hAnsi="Times New Roman"/>
          <w:sz w:val="24"/>
          <w:szCs w:val="24"/>
          <w:lang w:val="en-GB"/>
        </w:rPr>
        <w:t>;</w:t>
      </w:r>
      <w:r w:rsidRPr="00B23E77">
        <w:rPr>
          <w:rFonts w:ascii="Times New Roman" w:hAnsi="Times New Roman"/>
          <w:sz w:val="24"/>
          <w:szCs w:val="24"/>
          <w:lang w:val="en-GB"/>
        </w:rPr>
        <w:t xml:space="preserve"> </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main concepts used in the Final Thesis/Project and their definitions</w:t>
      </w:r>
      <w:r>
        <w:rPr>
          <w:rFonts w:ascii="Times New Roman" w:hAnsi="Times New Roman"/>
          <w:sz w:val="24"/>
          <w:szCs w:val="24"/>
          <w:lang w:val="en-GB"/>
        </w:rPr>
        <w:t>;</w:t>
      </w:r>
      <w:r w:rsidRPr="00B23E77">
        <w:rPr>
          <w:rFonts w:ascii="Times New Roman" w:hAnsi="Times New Roman"/>
          <w:sz w:val="24"/>
          <w:szCs w:val="24"/>
          <w:lang w:val="en-GB"/>
        </w:rPr>
        <w:t xml:space="preserve"> </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 xml:space="preserve">he summary, which is written in student's native language as well as in the foreign language studied in the Kolegija. It </w:t>
      </w:r>
      <w:r>
        <w:rPr>
          <w:rFonts w:ascii="Times New Roman" w:hAnsi="Times New Roman"/>
          <w:sz w:val="24"/>
          <w:szCs w:val="24"/>
          <w:lang w:val="en-GB"/>
        </w:rPr>
        <w:t xml:space="preserve">should </w:t>
      </w:r>
      <w:r w:rsidRPr="00B23E77">
        <w:rPr>
          <w:rFonts w:ascii="Times New Roman" w:hAnsi="Times New Roman"/>
          <w:sz w:val="24"/>
          <w:szCs w:val="24"/>
          <w:lang w:val="en-GB"/>
        </w:rPr>
        <w:t xml:space="preserve">provide a brief general description of the content of the Final Thesis/Project, scientific/practical/artistic problem, and conclusions. The summary </w:t>
      </w:r>
      <w:r>
        <w:rPr>
          <w:rFonts w:ascii="Times New Roman" w:hAnsi="Times New Roman"/>
          <w:sz w:val="24"/>
          <w:szCs w:val="24"/>
          <w:lang w:val="en-GB"/>
        </w:rPr>
        <w:t>should</w:t>
      </w:r>
      <w:r w:rsidRPr="00B23E77">
        <w:rPr>
          <w:rFonts w:ascii="Times New Roman" w:hAnsi="Times New Roman"/>
          <w:sz w:val="24"/>
          <w:szCs w:val="24"/>
          <w:lang w:val="en-GB"/>
        </w:rPr>
        <w:t xml:space="preserve"> printed on a separate page, start with the title of the Final Thesis/Project, and </w:t>
      </w:r>
      <w:r>
        <w:rPr>
          <w:rFonts w:ascii="Times New Roman" w:hAnsi="Times New Roman"/>
          <w:sz w:val="24"/>
          <w:szCs w:val="24"/>
          <w:lang w:val="en-GB"/>
        </w:rPr>
        <w:t xml:space="preserve">be </w:t>
      </w:r>
      <w:r w:rsidRPr="00B23E77">
        <w:rPr>
          <w:rFonts w:ascii="Times New Roman" w:hAnsi="Times New Roman"/>
          <w:sz w:val="24"/>
          <w:szCs w:val="24"/>
          <w:lang w:val="en-GB"/>
        </w:rPr>
        <w:t>no longer than 1 page. In case the Final Thesis/Project is composed in English, the summary should be written in English and Lithuanian</w:t>
      </w:r>
      <w:r>
        <w:rPr>
          <w:rFonts w:ascii="Times New Roman" w:hAnsi="Times New Roman"/>
          <w:sz w:val="24"/>
          <w:szCs w:val="24"/>
          <w:lang w:val="en-GB"/>
        </w:rPr>
        <w:t>;</w:t>
      </w:r>
      <w:r w:rsidRPr="00B23E77">
        <w:rPr>
          <w:rFonts w:ascii="Times New Roman" w:hAnsi="Times New Roman"/>
          <w:sz w:val="24"/>
          <w:szCs w:val="24"/>
          <w:lang w:val="en-GB"/>
        </w:rPr>
        <w:t xml:space="preserve">  </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introduction, which describes the main parameters of the Final Thesis/Project (the relevance of the topic; the problem, subject, aim, objectives of the Final Thesis/Project; the methods of collecting and processing the data; and the structure of the Final Thesis/Project (its main parts, volume by pages; the number of the references and other information sources used; the number of tables and figures). The recommended scope of the introduction is 2-3 pages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lastRenderedPageBreak/>
        <w:t>t</w:t>
      </w:r>
      <w:r w:rsidRPr="00B23E77">
        <w:rPr>
          <w:rFonts w:ascii="Times New Roman" w:hAnsi="Times New Roman"/>
          <w:sz w:val="24"/>
          <w:szCs w:val="24"/>
          <w:lang w:val="en-GB"/>
        </w:rPr>
        <w:t>he main body of the Final Thesis/Project, which consists of the sections of a review of the scientific and professional references; the methodology of the research; and the  presentation of the results of the research (the structure, content and volume of a Final Thesis/Project are de</w:t>
      </w:r>
      <w:r>
        <w:rPr>
          <w:rFonts w:ascii="Times New Roman" w:hAnsi="Times New Roman"/>
          <w:sz w:val="24"/>
          <w:szCs w:val="24"/>
          <w:lang w:val="en-GB"/>
        </w:rPr>
        <w:t>scribed</w:t>
      </w:r>
      <w:r w:rsidRPr="00B23E77">
        <w:rPr>
          <w:rFonts w:ascii="Times New Roman" w:hAnsi="Times New Roman"/>
          <w:sz w:val="24"/>
          <w:szCs w:val="24"/>
          <w:lang w:val="en-GB"/>
        </w:rPr>
        <w:t xml:space="preserve"> in more detail </w:t>
      </w:r>
      <w:r>
        <w:rPr>
          <w:rFonts w:ascii="Times New Roman" w:hAnsi="Times New Roman"/>
          <w:sz w:val="24"/>
          <w:szCs w:val="24"/>
          <w:lang w:val="en-GB"/>
        </w:rPr>
        <w:t xml:space="preserve">in </w:t>
      </w:r>
      <w:r w:rsidRPr="00B23E77">
        <w:rPr>
          <w:rFonts w:ascii="Times New Roman" w:hAnsi="Times New Roman"/>
          <w:sz w:val="24"/>
          <w:szCs w:val="24"/>
          <w:lang w:val="en-GB"/>
        </w:rPr>
        <w:t>the methodological recommendations for the development of Final Theses/Projects approved in academic units).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conclusions, recommendations/suggestions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1134"/>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color w:val="000000"/>
          <w:sz w:val="24"/>
          <w:szCs w:val="24"/>
          <w:lang w:val="en-GB"/>
        </w:rPr>
        <w:t>t</w:t>
      </w:r>
      <w:r w:rsidRPr="00B23E77">
        <w:rPr>
          <w:rFonts w:ascii="Times New Roman" w:hAnsi="Times New Roman"/>
          <w:color w:val="000000"/>
          <w:sz w:val="24"/>
          <w:szCs w:val="24"/>
          <w:lang w:val="en-GB"/>
        </w:rPr>
        <w:t>he list of references and other sources of information</w:t>
      </w:r>
      <w:r>
        <w:rPr>
          <w:rFonts w:ascii="Times New Roman" w:hAnsi="Times New Roman"/>
          <w:color w:val="000000"/>
          <w:sz w:val="24"/>
          <w:szCs w:val="24"/>
          <w:lang w:val="en-GB"/>
        </w:rPr>
        <w:t>, with t</w:t>
      </w:r>
      <w:r w:rsidRPr="00B23E77">
        <w:rPr>
          <w:rFonts w:ascii="Times New Roman" w:hAnsi="Times New Roman"/>
          <w:color w:val="000000"/>
          <w:sz w:val="24"/>
          <w:szCs w:val="24"/>
          <w:lang w:val="en-GB"/>
        </w:rPr>
        <w:t xml:space="preserve">he scientific references (cited, rephrased or mentioned) listed in the alphabetic order </w:t>
      </w:r>
      <w:r w:rsidRPr="00836B24">
        <w:rPr>
          <w:rFonts w:ascii="Times New Roman" w:hAnsi="Times New Roman"/>
          <w:color w:val="0000FF"/>
          <w:sz w:val="24"/>
          <w:szCs w:val="24"/>
          <w:lang w:val="en-GB"/>
        </w:rPr>
        <w:t>of their authors' surnames</w:t>
      </w:r>
      <w:r w:rsidRPr="00B23E77">
        <w:rPr>
          <w:rFonts w:ascii="Times New Roman" w:hAnsi="Times New Roman"/>
          <w:color w:val="000000"/>
          <w:sz w:val="24"/>
          <w:szCs w:val="24"/>
          <w:lang w:val="en-GB"/>
        </w:rPr>
        <w:t xml:space="preserve">. The </w:t>
      </w:r>
      <w:r w:rsidRPr="00B23E77">
        <w:rPr>
          <w:rFonts w:ascii="Times New Roman" w:hAnsi="Times New Roman"/>
          <w:sz w:val="24"/>
          <w:szCs w:val="24"/>
          <w:lang w:val="en-GB"/>
        </w:rPr>
        <w:t>bibliographic descriptions of other publications should be provided according to the international APA rules. It is recommended for at least one third of the references to be written by foreign scholars.  The novelty of the references should be specified in the methodological recommendations for the development of Final Theses/Projects</w:t>
      </w:r>
      <w:r w:rsidRPr="00836B24">
        <w:rPr>
          <w:rFonts w:ascii="Times New Roman" w:hAnsi="Times New Roman"/>
          <w:sz w:val="24"/>
          <w:szCs w:val="24"/>
          <w:lang w:val="en-GB"/>
        </w:rPr>
        <w:t xml:space="preserve"> </w:t>
      </w:r>
      <w:r w:rsidRPr="00B23E77">
        <w:rPr>
          <w:rFonts w:ascii="Times New Roman" w:hAnsi="Times New Roman"/>
          <w:sz w:val="24"/>
          <w:szCs w:val="24"/>
          <w:lang w:val="en-GB"/>
        </w:rPr>
        <w:t>approved in academic units.</w:t>
      </w:r>
    </w:p>
    <w:p w:rsidR="0003688B" w:rsidRPr="00B23E77" w:rsidRDefault="0003688B" w:rsidP="00EE791E">
      <w:pPr>
        <w:pStyle w:val="ListParagraph"/>
        <w:numPr>
          <w:ilvl w:val="1"/>
          <w:numId w:val="20"/>
        </w:numPr>
        <w:tabs>
          <w:tab w:val="left" w:pos="1134"/>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a</w:t>
      </w:r>
      <w:r w:rsidRPr="00B23E77">
        <w:rPr>
          <w:rFonts w:ascii="Times New Roman" w:hAnsi="Times New Roman"/>
          <w:sz w:val="24"/>
          <w:szCs w:val="24"/>
          <w:lang w:val="en-GB"/>
        </w:rPr>
        <w:t>nnexes (if any)</w:t>
      </w:r>
      <w:r>
        <w:rPr>
          <w:rFonts w:ascii="Times New Roman" w:hAnsi="Times New Roman"/>
          <w:sz w:val="24"/>
          <w:szCs w:val="24"/>
          <w:lang w:val="en-GB"/>
        </w:rPr>
        <w:t>, which</w:t>
      </w:r>
      <w:r w:rsidRPr="00B23E77">
        <w:rPr>
          <w:rFonts w:ascii="Times New Roman" w:hAnsi="Times New Roman"/>
          <w:sz w:val="24"/>
          <w:szCs w:val="24"/>
          <w:lang w:val="en-GB"/>
        </w:rPr>
        <w:t xml:space="preserve"> may include student's  independently prepared or other relevant additional materials. Annexes should be titled and numbered. The text and the annexes should be linked by references</w:t>
      </w:r>
      <w:r>
        <w:rPr>
          <w:rFonts w:ascii="Times New Roman" w:hAnsi="Times New Roman"/>
          <w:sz w:val="24"/>
          <w:szCs w:val="24"/>
          <w:lang w:val="en-GB"/>
        </w:rPr>
        <w:t>.</w:t>
      </w:r>
      <w:r w:rsidRPr="00B23E77">
        <w:rPr>
          <w:rFonts w:ascii="Times New Roman" w:hAnsi="Times New Roman"/>
          <w:sz w:val="24"/>
          <w:szCs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back cover of the Final Thesis/Project should have an envelope with the text of the Final Thesis/Project and its annexes recorded in electronic media.</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finalisation of the Final Thesis/Project:</w:t>
      </w:r>
    </w:p>
    <w:p w:rsidR="0003688B" w:rsidRPr="00530D6E"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sidRPr="00B23E77">
        <w:rPr>
          <w:rFonts w:ascii="Times New Roman" w:hAnsi="Times New Roman"/>
          <w:sz w:val="24"/>
          <w:szCs w:val="24"/>
          <w:lang w:val="en-GB"/>
        </w:rPr>
        <w:t xml:space="preserve">The Final Thesis/Project should be composed in correct Lithuanian. In certain cases, i.e. when the studies are implemented in a foreign language, the study programme is joint, or due to the </w:t>
      </w:r>
      <w:r w:rsidRPr="00530D6E">
        <w:rPr>
          <w:rFonts w:ascii="Times New Roman" w:hAnsi="Times New Roman"/>
          <w:color w:val="000000"/>
          <w:sz w:val="24"/>
          <w:szCs w:val="24"/>
          <w:lang w:val="en-GB"/>
        </w:rPr>
        <w:t>specificity of the study programme, the Final Thesis/Project may be composed in a foreign language.</w:t>
      </w:r>
    </w:p>
    <w:p w:rsidR="0003688B" w:rsidRPr="00530D6E"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sidRPr="00530D6E">
        <w:rPr>
          <w:rFonts w:ascii="Times New Roman" w:hAnsi="Times New Roman"/>
          <w:color w:val="000000"/>
          <w:sz w:val="24"/>
          <w:szCs w:val="24"/>
          <w:lang w:val="en-GB"/>
        </w:rPr>
        <w:t xml:space="preserve">The pages of the Final Thesis/Project, except for the front cover page, should be numbered.    </w:t>
      </w:r>
    </w:p>
    <w:p w:rsidR="0003688B" w:rsidRPr="00530D6E"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sidRPr="00530D6E">
        <w:rPr>
          <w:rFonts w:ascii="Times New Roman" w:hAnsi="Times New Roman"/>
          <w:color w:val="000000"/>
          <w:sz w:val="24"/>
          <w:szCs w:val="24"/>
          <w:lang w:val="en-GB"/>
        </w:rPr>
        <w:t>All of the parts of the Final Thesis/Project (sections, subsections) should have an integral digital numeration.</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The recommended length of the Final Thesis/Project should be from 40 to 50 pages, not including annexes, unless the methodological recommendations of the academic unit specify otherwise. In case the Final Thesis/Project is developed by 2 students, its length should be from 60 to 80 pages, not including annexes.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The length of the  Final Thesis/Project in the Minor Study Field should be from 30 to 35 pages not including annexes.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The length of the  Final Thesis/Project in Pedagogical Studies should be from 15 to 20 pages</w:t>
      </w:r>
      <w:r>
        <w:rPr>
          <w:rFonts w:ascii="Times New Roman" w:hAnsi="Times New Roman"/>
          <w:sz w:val="24"/>
          <w:szCs w:val="24"/>
          <w:lang w:val="en-GB"/>
        </w:rPr>
        <w:t>,</w:t>
      </w:r>
      <w:r w:rsidRPr="00B23E77">
        <w:rPr>
          <w:rFonts w:ascii="Times New Roman" w:hAnsi="Times New Roman"/>
          <w:sz w:val="24"/>
          <w:szCs w:val="24"/>
          <w:lang w:val="en-GB"/>
        </w:rPr>
        <w:t xml:space="preserve"> not including annexes.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 xml:space="preserve">The Final Thesis/Project should be computer-typed. No strikethroughs and corrections are allowed.  </w:t>
      </w:r>
    </w:p>
    <w:p w:rsidR="0003688B" w:rsidRPr="00B23E77" w:rsidRDefault="0003688B" w:rsidP="00EE791E">
      <w:pPr>
        <w:pStyle w:val="ListParagraph"/>
        <w:numPr>
          <w:ilvl w:val="0"/>
          <w:numId w:val="20"/>
        </w:numPr>
        <w:tabs>
          <w:tab w:val="left" w:pos="360"/>
          <w:tab w:val="left" w:pos="900"/>
        </w:tabs>
        <w:autoSpaceDE w:val="0"/>
        <w:autoSpaceDN w:val="0"/>
        <w:adjustRightInd w:val="0"/>
        <w:spacing w:after="0" w:line="360" w:lineRule="auto"/>
        <w:ind w:left="0" w:firstLine="540"/>
        <w:jc w:val="both"/>
        <w:rPr>
          <w:rFonts w:ascii="Times New Roman" w:hAnsi="Times New Roman"/>
          <w:color w:val="000000"/>
          <w:sz w:val="24"/>
          <w:szCs w:val="24"/>
          <w:lang w:val="en-GB"/>
        </w:rPr>
      </w:pPr>
      <w:r w:rsidRPr="00B23E77">
        <w:rPr>
          <w:rFonts w:ascii="Times New Roman" w:hAnsi="Times New Roman"/>
          <w:color w:val="000000"/>
          <w:sz w:val="24"/>
          <w:szCs w:val="24"/>
          <w:lang w:val="en-GB"/>
        </w:rPr>
        <w:lastRenderedPageBreak/>
        <w:t>General requirements for the text: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Pr>
          <w:rFonts w:ascii="Times New Roman" w:hAnsi="Times New Roman"/>
          <w:color w:val="000000"/>
          <w:sz w:val="24"/>
          <w:szCs w:val="24"/>
          <w:lang w:val="en-GB"/>
        </w:rPr>
        <w:t>t</w:t>
      </w:r>
      <w:r w:rsidRPr="00B23E77">
        <w:rPr>
          <w:rFonts w:ascii="Times New Roman" w:hAnsi="Times New Roman"/>
          <w:color w:val="000000"/>
          <w:sz w:val="24"/>
          <w:szCs w:val="24"/>
          <w:lang w:val="en-GB"/>
        </w:rPr>
        <w:t xml:space="preserve">he text </w:t>
      </w:r>
      <w:r>
        <w:rPr>
          <w:rFonts w:ascii="Times New Roman" w:hAnsi="Times New Roman"/>
          <w:color w:val="000000"/>
          <w:sz w:val="24"/>
          <w:szCs w:val="24"/>
          <w:lang w:val="en-GB"/>
        </w:rPr>
        <w:t>should be</w:t>
      </w:r>
      <w:r w:rsidRPr="00B23E77">
        <w:rPr>
          <w:rFonts w:ascii="Times New Roman" w:hAnsi="Times New Roman"/>
          <w:color w:val="000000"/>
          <w:sz w:val="24"/>
          <w:szCs w:val="24"/>
          <w:lang w:val="en-GB"/>
        </w:rPr>
        <w:t xml:space="preserve"> typed on one side of a white A4 format (210 x 297 mm) sheet. The margins should be 2 cm at the top and bottom, 3 cm on the left, and 1 cm on the right</w:t>
      </w:r>
      <w:r>
        <w:rPr>
          <w:rFonts w:ascii="Times New Roman" w:hAnsi="Times New Roman"/>
          <w:color w:val="000000"/>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Pr>
          <w:rFonts w:ascii="Times New Roman" w:hAnsi="Times New Roman"/>
          <w:color w:val="000000"/>
          <w:sz w:val="24"/>
          <w:szCs w:val="24"/>
          <w:lang w:val="en-GB"/>
        </w:rPr>
        <w:t>t</w:t>
      </w:r>
      <w:r w:rsidRPr="00B23E77">
        <w:rPr>
          <w:rFonts w:ascii="Times New Roman" w:hAnsi="Times New Roman"/>
          <w:color w:val="000000"/>
          <w:sz w:val="24"/>
          <w:szCs w:val="24"/>
          <w:lang w:val="en-GB"/>
        </w:rPr>
        <w:t xml:space="preserve">he first line of each paragraph should be indented from the left margin by 1.5 cm. The paragraph should be </w:t>
      </w:r>
      <w:r w:rsidRPr="00B23E77">
        <w:rPr>
          <w:rFonts w:ascii="Times New Roman" w:hAnsi="Times New Roman"/>
          <w:color w:val="222222"/>
          <w:sz w:val="24"/>
          <w:szCs w:val="24"/>
          <w:shd w:val="clear" w:color="auto" w:fill="FFFFFF"/>
          <w:lang w:val="en-GB"/>
        </w:rPr>
        <w:t xml:space="preserve">justified, i.e. </w:t>
      </w:r>
      <w:r w:rsidRPr="00B23E77">
        <w:rPr>
          <w:rFonts w:ascii="Times New Roman" w:hAnsi="Times New Roman"/>
          <w:color w:val="000000"/>
          <w:sz w:val="24"/>
          <w:szCs w:val="24"/>
          <w:lang w:val="en-GB"/>
        </w:rPr>
        <w:t xml:space="preserve">adjusted </w:t>
      </w:r>
      <w:r w:rsidRPr="00B23E77">
        <w:rPr>
          <w:rFonts w:ascii="Times New Roman" w:hAnsi="Times New Roman"/>
          <w:color w:val="222222"/>
          <w:sz w:val="24"/>
          <w:szCs w:val="24"/>
          <w:shd w:val="clear" w:color="auto" w:fill="FFFFFF"/>
          <w:lang w:val="en-GB"/>
        </w:rPr>
        <w:t>so that the print fills a space evenly at both margins</w:t>
      </w:r>
      <w:r>
        <w:rPr>
          <w:rFonts w:ascii="Times New Roman" w:hAnsi="Times New Roman"/>
          <w:color w:val="222222"/>
          <w:sz w:val="24"/>
          <w:szCs w:val="24"/>
          <w:shd w:val="clear" w:color="auto" w:fill="FFFFFF"/>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color w:val="000000"/>
          <w:sz w:val="24"/>
          <w:szCs w:val="24"/>
          <w:lang w:val="en-GB"/>
        </w:rPr>
      </w:pPr>
      <w:r>
        <w:rPr>
          <w:rFonts w:ascii="Times New Roman" w:hAnsi="Times New Roman"/>
          <w:color w:val="000000"/>
          <w:sz w:val="24"/>
          <w:szCs w:val="24"/>
          <w:lang w:val="en-GB"/>
        </w:rPr>
        <w:t>t</w:t>
      </w:r>
      <w:r w:rsidRPr="00B23E77">
        <w:rPr>
          <w:rFonts w:ascii="Times New Roman" w:hAnsi="Times New Roman"/>
          <w:color w:val="000000"/>
          <w:sz w:val="24"/>
          <w:szCs w:val="24"/>
          <w:lang w:val="en-GB"/>
        </w:rPr>
        <w:t>he pages should be computer-numbered on the right corner at the bottom of the page</w:t>
      </w:r>
      <w:r>
        <w:rPr>
          <w:rFonts w:ascii="Times New Roman" w:hAnsi="Times New Roman"/>
          <w:color w:val="000000"/>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 xml:space="preserve">he Final Thesis/Project should be typed in 12-point </w:t>
      </w:r>
      <w:r w:rsidRPr="00B23E77">
        <w:rPr>
          <w:rFonts w:ascii="Times New Roman" w:hAnsi="Times New Roman"/>
          <w:i/>
          <w:sz w:val="24"/>
          <w:szCs w:val="24"/>
          <w:lang w:val="en-GB"/>
        </w:rPr>
        <w:t>Times New Roman</w:t>
      </w:r>
      <w:r w:rsidRPr="00B23E77">
        <w:rPr>
          <w:rFonts w:ascii="Times New Roman" w:hAnsi="Times New Roman"/>
          <w:sz w:val="24"/>
          <w:szCs w:val="24"/>
          <w:lang w:val="en-GB"/>
        </w:rPr>
        <w:t xml:space="preserve"> font. The titles of sections should be written in bold capital letters, and the titles of subsections should be typed in bold lowercase letters in 12-point </w:t>
      </w:r>
      <w:r w:rsidRPr="00B23E77">
        <w:rPr>
          <w:rFonts w:ascii="Times New Roman" w:hAnsi="Times New Roman"/>
          <w:i/>
          <w:sz w:val="24"/>
          <w:szCs w:val="24"/>
          <w:lang w:val="en-GB"/>
        </w:rPr>
        <w:t>Times New Roman</w:t>
      </w:r>
      <w:r w:rsidRPr="00B23E77">
        <w:rPr>
          <w:rFonts w:ascii="Times New Roman" w:hAnsi="Times New Roman"/>
          <w:sz w:val="24"/>
          <w:szCs w:val="24"/>
          <w:lang w:val="en-GB"/>
        </w:rPr>
        <w:t xml:space="preserve"> font.  </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i</w:t>
      </w:r>
      <w:r w:rsidRPr="00B23E77">
        <w:rPr>
          <w:rFonts w:ascii="Times New Roman" w:hAnsi="Times New Roman"/>
          <w:sz w:val="24"/>
          <w:szCs w:val="24"/>
          <w:lang w:val="en-GB"/>
        </w:rPr>
        <w:t>n case the Final Thesis/Project needs special characters or the characters that can not be typed or printed by the computer, they should be hand-written</w:t>
      </w:r>
      <w:r>
        <w:rPr>
          <w:rFonts w:ascii="Times New Roman" w:hAnsi="Times New Roman"/>
          <w:sz w:val="24"/>
          <w:szCs w:val="24"/>
          <w:lang w:val="en-GB"/>
        </w:rPr>
        <w:t>;</w:t>
      </w:r>
      <w:r w:rsidRPr="00B23E77">
        <w:rPr>
          <w:rFonts w:ascii="Times New Roman" w:hAnsi="Times New Roman"/>
          <w:sz w:val="24"/>
          <w:szCs w:val="24"/>
          <w:lang w:val="en-GB"/>
        </w:rPr>
        <w:t xml:space="preserve"> </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he line spacing of the Final Thesis/Project should be 1.5.</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Final Thesis/Project should be submitted to the Department bound according to the  methodological recommendations approved in the academic unit.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 case the structure of the Final Thesis/Project includes a model</w:t>
      </w:r>
      <w:r>
        <w:rPr>
          <w:rFonts w:ascii="Times New Roman" w:hAnsi="Times New Roman"/>
          <w:sz w:val="24"/>
          <w:szCs w:val="24"/>
          <w:lang w:val="en-GB"/>
        </w:rPr>
        <w:t xml:space="preserve"> </w:t>
      </w:r>
      <w:r w:rsidRPr="00B23E77">
        <w:rPr>
          <w:rFonts w:ascii="Times New Roman" w:hAnsi="Times New Roman"/>
          <w:sz w:val="24"/>
          <w:szCs w:val="24"/>
          <w:lang w:val="en-GB"/>
        </w:rPr>
        <w:t>/ work of art / student's achievement portfolio, etc., the requirements for it are defined in the methodological recommendations for the development of  Final Theses/Projects approved in the academic unit.</w:t>
      </w:r>
    </w:p>
    <w:p w:rsidR="0003688B" w:rsidRPr="00B23E77" w:rsidRDefault="0003688B" w:rsidP="00EE791E">
      <w:pPr>
        <w:autoSpaceDE w:val="0"/>
        <w:autoSpaceDN w:val="0"/>
        <w:adjustRightInd w:val="0"/>
        <w:spacing w:after="0" w:line="360" w:lineRule="auto"/>
        <w:jc w:val="both"/>
        <w:rPr>
          <w:rFonts w:ascii="Times New Roman" w:hAnsi="Times New Roman"/>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 New Roman" w:hAnsi="Times New Roman"/>
          <w:b/>
          <w:bCs/>
          <w:sz w:val="24"/>
          <w:szCs w:val="24"/>
          <w:lang w:val="en-GB"/>
        </w:rPr>
      </w:pPr>
      <w:r w:rsidRPr="00B23E77">
        <w:rPr>
          <w:rFonts w:ascii="Times New Roman" w:hAnsi="Times New Roman"/>
          <w:b/>
          <w:bCs/>
          <w:sz w:val="24"/>
          <w:szCs w:val="24"/>
          <w:lang w:val="en-GB"/>
        </w:rPr>
        <w:t xml:space="preserve">PREPARATION FOR THE DEFENCE OF THE  </w:t>
      </w:r>
      <w:r w:rsidRPr="00B23E77">
        <w:rPr>
          <w:rFonts w:ascii="Times New Roman" w:hAnsi="Times New Roman"/>
          <w:b/>
          <w:caps/>
          <w:sz w:val="24"/>
          <w:szCs w:val="24"/>
          <w:lang w:val="en-GB"/>
        </w:rPr>
        <w:t>Final Thesis/Project</w:t>
      </w:r>
      <w:r w:rsidRPr="00B23E77">
        <w:rPr>
          <w:rFonts w:ascii="Times New Roman" w:hAnsi="Times New Roman"/>
          <w:sz w:val="24"/>
          <w:szCs w:val="24"/>
          <w:lang w:val="en-GB"/>
        </w:rPr>
        <w:t xml:space="preserve"> </w:t>
      </w:r>
      <w:r w:rsidRPr="00B23E77">
        <w:rPr>
          <w:rFonts w:ascii="Times New Roman" w:hAnsi="Times New Roman"/>
          <w:b/>
          <w:bCs/>
          <w:sz w:val="24"/>
          <w:szCs w:val="24"/>
          <w:lang w:val="en-GB"/>
        </w:rPr>
        <w:t>AND</w:t>
      </w:r>
    </w:p>
    <w:p w:rsidR="0003688B" w:rsidRPr="00B23E77" w:rsidRDefault="0003688B" w:rsidP="00EE791E">
      <w:pPr>
        <w:pStyle w:val="ListParagraph"/>
        <w:autoSpaceDE w:val="0"/>
        <w:autoSpaceDN w:val="0"/>
        <w:adjustRightInd w:val="0"/>
        <w:spacing w:after="0" w:line="360" w:lineRule="auto"/>
        <w:ind w:left="360"/>
        <w:jc w:val="center"/>
        <w:rPr>
          <w:rFonts w:ascii="Times New Roman" w:hAnsi="Times New Roman"/>
          <w:b/>
          <w:bCs/>
          <w:sz w:val="24"/>
          <w:szCs w:val="24"/>
          <w:lang w:val="en-GB"/>
        </w:rPr>
      </w:pPr>
      <w:r w:rsidRPr="00B23E77">
        <w:rPr>
          <w:rFonts w:ascii="Times New Roman" w:hAnsi="Times New Roman"/>
          <w:b/>
          <w:bCs/>
          <w:sz w:val="24"/>
          <w:szCs w:val="24"/>
          <w:lang w:val="en-GB"/>
        </w:rPr>
        <w:t xml:space="preserve"> THE QUALIFYING EXAMINATION </w:t>
      </w:r>
    </w:p>
    <w:p w:rsidR="0003688B" w:rsidRPr="00B23E77" w:rsidRDefault="0003688B" w:rsidP="00EE791E">
      <w:pPr>
        <w:pStyle w:val="ListParagraph"/>
        <w:autoSpaceDE w:val="0"/>
        <w:autoSpaceDN w:val="0"/>
        <w:adjustRightInd w:val="0"/>
        <w:spacing w:after="0" w:line="360" w:lineRule="auto"/>
        <w:ind w:left="1080"/>
        <w:rPr>
          <w:rFonts w:ascii="Times New Roman" w:hAnsi="Times New Roman"/>
          <w:b/>
          <w:bCs/>
          <w:sz w:val="24"/>
          <w:szCs w:val="24"/>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Board for the public defence of Final Theses/Projects </w:t>
      </w:r>
      <w:r>
        <w:rPr>
          <w:rFonts w:ascii="Times New Roman" w:hAnsi="Times New Roman"/>
          <w:sz w:val="24"/>
          <w:szCs w:val="24"/>
          <w:lang w:val="en-GB"/>
        </w:rPr>
        <w:t>should be</w:t>
      </w:r>
      <w:r w:rsidRPr="00B23E77">
        <w:rPr>
          <w:rFonts w:ascii="Times New Roman" w:hAnsi="Times New Roman"/>
          <w:sz w:val="24"/>
          <w:szCs w:val="24"/>
          <w:lang w:val="en-GB"/>
        </w:rPr>
        <w:t xml:space="preserve"> composed and its Chairperson should be appointed by the order of the Director of the Kolegija on the proposition of the Dean of the Faculty/ Head of the Study Centre.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Board to assess the learning outcomes achieved by the graduates of each study programme should be composed for one year. The minimal number of the members of the Board should be 5, unless the description of the study field specifies otherwise. The composition of  the Qualifying Board should meet the requirements of the description of the study field.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members of the Qualifying Board should get acquainted with the methodological recommendations for the development of Final Theses/Projects and the assessment criteria.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In case the study programme requires a </w:t>
      </w:r>
      <w:r>
        <w:rPr>
          <w:rFonts w:ascii="Times New Roman" w:hAnsi="Times New Roman"/>
          <w:sz w:val="24"/>
          <w:szCs w:val="24"/>
          <w:lang w:val="en-GB"/>
        </w:rPr>
        <w:t>Q</w:t>
      </w:r>
      <w:r w:rsidRPr="00B23E77">
        <w:rPr>
          <w:rFonts w:ascii="Times New Roman" w:hAnsi="Times New Roman"/>
          <w:sz w:val="24"/>
          <w:szCs w:val="24"/>
          <w:lang w:val="en-GB"/>
        </w:rPr>
        <w:t xml:space="preserve">ualifying </w:t>
      </w:r>
      <w:r>
        <w:rPr>
          <w:rFonts w:ascii="Times New Roman" w:hAnsi="Times New Roman"/>
          <w:sz w:val="24"/>
          <w:szCs w:val="24"/>
          <w:lang w:val="en-GB"/>
        </w:rPr>
        <w:t>E</w:t>
      </w:r>
      <w:r w:rsidRPr="00B23E77">
        <w:rPr>
          <w:rFonts w:ascii="Times New Roman" w:hAnsi="Times New Roman"/>
          <w:sz w:val="24"/>
          <w:szCs w:val="24"/>
          <w:lang w:val="en-GB"/>
        </w:rPr>
        <w:t xml:space="preserve">xamination, the Qualifying Board to administrate it should be composed and its Chairperson should be appointed by the order of the Director of the Kolegija on the proposition of the Dean of the Faculty/Head of the Study Centre.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lastRenderedPageBreak/>
        <w:t xml:space="preserve">The requirements for the composition of the Qualifying Board </w:t>
      </w:r>
      <w:r>
        <w:rPr>
          <w:rFonts w:ascii="Times New Roman" w:hAnsi="Times New Roman"/>
          <w:sz w:val="24"/>
          <w:szCs w:val="24"/>
          <w:lang w:val="en-GB"/>
        </w:rPr>
        <w:t>of</w:t>
      </w:r>
      <w:r w:rsidRPr="00B23E77">
        <w:rPr>
          <w:rFonts w:ascii="Times New Roman" w:hAnsi="Times New Roman"/>
          <w:sz w:val="24"/>
          <w:szCs w:val="24"/>
          <w:lang w:val="en-GB"/>
        </w:rPr>
        <w:t xml:space="preserve"> </w:t>
      </w:r>
      <w:r>
        <w:rPr>
          <w:rFonts w:ascii="Times New Roman" w:hAnsi="Times New Roman"/>
          <w:sz w:val="24"/>
          <w:szCs w:val="24"/>
          <w:lang w:val="en-GB"/>
        </w:rPr>
        <w:t>a</w:t>
      </w:r>
      <w:r w:rsidRPr="00B23E77">
        <w:rPr>
          <w:rFonts w:ascii="Times New Roman" w:hAnsi="Times New Roman"/>
          <w:sz w:val="24"/>
          <w:szCs w:val="24"/>
          <w:lang w:val="en-GB"/>
        </w:rPr>
        <w:t xml:space="preserve"> qualifying examination are the same as for the composition of the Qualifying Board </w:t>
      </w:r>
      <w:r>
        <w:rPr>
          <w:rFonts w:ascii="Times New Roman" w:hAnsi="Times New Roman"/>
          <w:sz w:val="24"/>
          <w:szCs w:val="24"/>
          <w:lang w:val="en-GB"/>
        </w:rPr>
        <w:t>of</w:t>
      </w:r>
      <w:r w:rsidRPr="00B23E77">
        <w:rPr>
          <w:rFonts w:ascii="Times New Roman" w:hAnsi="Times New Roman"/>
          <w:sz w:val="24"/>
          <w:szCs w:val="24"/>
          <w:lang w:val="en-GB"/>
        </w:rPr>
        <w:t xml:space="preserve"> the public defence of Final Theses/Projects.</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Examination </w:t>
      </w:r>
      <w:r>
        <w:rPr>
          <w:rFonts w:ascii="Times New Roman" w:hAnsi="Times New Roman"/>
          <w:sz w:val="24"/>
          <w:szCs w:val="24"/>
          <w:lang w:val="en-GB"/>
        </w:rPr>
        <w:t xml:space="preserve">should </w:t>
      </w:r>
      <w:r w:rsidRPr="00B23E77">
        <w:rPr>
          <w:rFonts w:ascii="Times New Roman" w:hAnsi="Times New Roman"/>
          <w:sz w:val="24"/>
          <w:szCs w:val="24"/>
          <w:lang w:val="en-GB"/>
        </w:rPr>
        <w:t>evaluate student's theoretical knowledge and practical abilities necessary for the professional performance.</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tasks </w:t>
      </w:r>
      <w:r>
        <w:rPr>
          <w:rFonts w:ascii="Times New Roman" w:hAnsi="Times New Roman"/>
          <w:sz w:val="24"/>
          <w:szCs w:val="24"/>
          <w:lang w:val="en-GB"/>
        </w:rPr>
        <w:t>of</w:t>
      </w:r>
      <w:r w:rsidRPr="00B23E77">
        <w:rPr>
          <w:rFonts w:ascii="Times New Roman" w:hAnsi="Times New Roman"/>
          <w:sz w:val="24"/>
          <w:szCs w:val="24"/>
          <w:lang w:val="en-GB"/>
        </w:rPr>
        <w:t xml:space="preserve"> the Qualifying Examination should be composed taking into account the learning outcomes anticipated in the study programme.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tasks </w:t>
      </w:r>
      <w:r>
        <w:rPr>
          <w:rFonts w:ascii="Times New Roman" w:hAnsi="Times New Roman"/>
          <w:sz w:val="24"/>
          <w:szCs w:val="24"/>
          <w:lang w:val="en-GB"/>
        </w:rPr>
        <w:t>of</w:t>
      </w:r>
      <w:r w:rsidRPr="00B23E77">
        <w:rPr>
          <w:rFonts w:ascii="Times New Roman" w:hAnsi="Times New Roman"/>
          <w:sz w:val="24"/>
          <w:szCs w:val="24"/>
          <w:lang w:val="en-GB"/>
        </w:rPr>
        <w:t xml:space="preserve"> the Qualifying Examination should be composed at least 4 weeks before the Qualifying Examination and approved at the meeting of the Department.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Final Thesis/Project may be defended and the Qualifying Examination may be taken provided the student has fulfilled all the requirements of the study programme before the date of the defence of the Final Thesis/Project.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review of Final Thes</w:t>
      </w:r>
      <w:r>
        <w:rPr>
          <w:rFonts w:ascii="Times New Roman" w:hAnsi="Times New Roman"/>
          <w:sz w:val="24"/>
          <w:szCs w:val="24"/>
          <w:lang w:val="en-GB"/>
        </w:rPr>
        <w:t>e</w:t>
      </w:r>
      <w:r w:rsidRPr="00B23E77">
        <w:rPr>
          <w:rFonts w:ascii="Times New Roman" w:hAnsi="Times New Roman"/>
          <w:sz w:val="24"/>
          <w:szCs w:val="24"/>
          <w:lang w:val="en-GB"/>
        </w:rPr>
        <w:t>s/Project</w:t>
      </w:r>
      <w:r>
        <w:rPr>
          <w:rFonts w:ascii="Times New Roman" w:hAnsi="Times New Roman"/>
          <w:sz w:val="24"/>
          <w:szCs w:val="24"/>
          <w:lang w:val="en-GB"/>
        </w:rPr>
        <w:t>s</w:t>
      </w:r>
      <w:r w:rsidRPr="00B23E77">
        <w:rPr>
          <w:rFonts w:ascii="Times New Roman" w:hAnsi="Times New Roman"/>
          <w:sz w:val="24"/>
          <w:szCs w:val="24"/>
          <w:lang w:val="en-GB"/>
        </w:rPr>
        <w:t xml:space="preserve"> should be organised in the Department at least 14 working days before the public defence. The participants of the review should include the supervisors of the Final Theses/Projects of the study programme, students and the Head of the Department/Head for Studies. Language lecture</w:t>
      </w:r>
      <w:r>
        <w:rPr>
          <w:rFonts w:ascii="Times New Roman" w:hAnsi="Times New Roman"/>
          <w:sz w:val="24"/>
          <w:szCs w:val="24"/>
          <w:lang w:val="en-GB"/>
        </w:rPr>
        <w:t>r</w:t>
      </w:r>
      <w:r w:rsidRPr="00B23E77">
        <w:rPr>
          <w:rFonts w:ascii="Times New Roman" w:hAnsi="Times New Roman"/>
          <w:sz w:val="24"/>
          <w:szCs w:val="24"/>
          <w:lang w:val="en-GB"/>
        </w:rPr>
        <w:t>s and other persons involved may also participate. The supervisors of the Final Theses/Projects and the Head of the Department/Head for Studies review the Final Theses/Projects and submit recommendations regarding their improvement and suitability for the  defence before the Qualifying Board.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aim of the review of Final Theses/Projects is to listen to students' presentation of the Final Theses/Projects and assess whether they meet the obligatory requirements for the structure, content, volume and finalisation as well as recommend what might be </w:t>
      </w:r>
      <w:r>
        <w:rPr>
          <w:rFonts w:ascii="Times New Roman" w:hAnsi="Times New Roman"/>
          <w:sz w:val="24"/>
          <w:szCs w:val="24"/>
          <w:lang w:val="en-GB"/>
        </w:rPr>
        <w:t>revised</w:t>
      </w:r>
      <w:r w:rsidRPr="00B23E77">
        <w:rPr>
          <w:rFonts w:ascii="Times New Roman" w:hAnsi="Times New Roman"/>
          <w:sz w:val="24"/>
          <w:szCs w:val="24"/>
          <w:lang w:val="en-GB"/>
        </w:rPr>
        <w: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 case the recommendation of the Department review states that a Final Thesis/Project does not comply with the requirements and is inappropriate for the public defence, the student may address the Head of the Department in written asking for permission to defend the Final Thesis/Project and provide his/her arguments. The Head of the Department</w:t>
      </w:r>
      <w:r>
        <w:rPr>
          <w:rFonts w:ascii="Times New Roman" w:hAnsi="Times New Roman"/>
          <w:sz w:val="24"/>
          <w:szCs w:val="24"/>
          <w:lang w:val="en-GB"/>
        </w:rPr>
        <w:t xml:space="preserve"> should</w:t>
      </w:r>
      <w:r w:rsidRPr="00B23E77">
        <w:rPr>
          <w:rFonts w:ascii="Times New Roman" w:hAnsi="Times New Roman"/>
          <w:sz w:val="24"/>
          <w:szCs w:val="24"/>
          <w:lang w:val="en-GB"/>
        </w:rPr>
        <w:t xml:space="preserve"> inform the Dean of the Faculty/Head of the Study Centre about the student's request and </w:t>
      </w:r>
      <w:r>
        <w:rPr>
          <w:rFonts w:ascii="Times New Roman" w:hAnsi="Times New Roman"/>
          <w:sz w:val="24"/>
          <w:szCs w:val="24"/>
          <w:lang w:val="en-GB"/>
        </w:rPr>
        <w:t>submit</w:t>
      </w:r>
      <w:r w:rsidRPr="00B23E77">
        <w:rPr>
          <w:rFonts w:ascii="Times New Roman" w:hAnsi="Times New Roman"/>
          <w:sz w:val="24"/>
          <w:szCs w:val="24"/>
          <w:lang w:val="en-GB"/>
        </w:rPr>
        <w:t xml:space="preserve"> the recommendation of the </w:t>
      </w:r>
      <w:r>
        <w:rPr>
          <w:rFonts w:ascii="Times New Roman" w:hAnsi="Times New Roman"/>
          <w:sz w:val="24"/>
          <w:szCs w:val="24"/>
          <w:lang w:val="en-GB"/>
        </w:rPr>
        <w:t xml:space="preserve">Department </w:t>
      </w:r>
      <w:r w:rsidRPr="00B23E77">
        <w:rPr>
          <w:rFonts w:ascii="Times New Roman" w:hAnsi="Times New Roman"/>
          <w:sz w:val="24"/>
          <w:szCs w:val="24"/>
          <w:lang w:val="en-GB"/>
        </w:rPr>
        <w:t xml:space="preserve">review regarding the suitability of  the  Final Thesis/Project for the defence.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At least one paper copy of the finalised and bound Final Thesis/Project and its copy in the electronic medium should be submitted to the Department at least 7 working days before the date of the public defence.</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list of the students entitled to defend their Final Theses/Projects and/or take the Qualifying Examination should be approved by the order of the Dean of the Faculty/Head of the Study Centre at least 6 working days before the date of the </w:t>
      </w:r>
      <w:r w:rsidRPr="00FF2701">
        <w:rPr>
          <w:rFonts w:ascii="Times New Roman" w:hAnsi="Times New Roman"/>
          <w:sz w:val="24"/>
          <w:szCs w:val="24"/>
          <w:lang w:val="en-GB"/>
        </w:rPr>
        <w:t>session</w:t>
      </w:r>
      <w:r w:rsidRPr="00B23E77">
        <w:rPr>
          <w:rFonts w:ascii="Times New Roman" w:hAnsi="Times New Roman"/>
          <w:sz w:val="24"/>
          <w:szCs w:val="24"/>
          <w:lang w:val="en-GB"/>
        </w:rPr>
        <w:t xml:space="preserve"> of the Qualifying Board. Students' Final Theses/Projects are assigned reviewers.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lastRenderedPageBreak/>
        <w:t xml:space="preserve">In case the Final Thesis/Project is supervised by a lecturer, it is recommended for the reviewer to be a professional practitioner, and vice versa.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comment of the supervisor of the Final Thesis/Project (Annex 3) should be submitted to the student and the Department at least two days before the date of the defence. The supervisor of the Final Thesis/Project provides his/her opinion about the paper, but does not evaluate it in a score.</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Final Theses/Projects should be submitted (sent by e-mail) to reviewers at least 5 working days before the date of </w:t>
      </w:r>
      <w:r w:rsidRPr="00FF2701">
        <w:rPr>
          <w:rFonts w:ascii="Times New Roman" w:hAnsi="Times New Roman"/>
          <w:sz w:val="24"/>
          <w:szCs w:val="24"/>
          <w:lang w:val="en-GB"/>
        </w:rPr>
        <w:t>the session</w:t>
      </w:r>
      <w:r w:rsidRPr="00B23E77">
        <w:rPr>
          <w:rFonts w:ascii="Times New Roman" w:hAnsi="Times New Roman"/>
          <w:sz w:val="24"/>
          <w:szCs w:val="24"/>
          <w:lang w:val="en-GB"/>
        </w:rPr>
        <w:t xml:space="preserve"> of the Qualifying Board.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reviewer's assessment (Annex 4) should be submitted to the Department at least 2 days before the date of </w:t>
      </w:r>
      <w:r w:rsidRPr="00FF2701">
        <w:rPr>
          <w:rFonts w:ascii="Times New Roman" w:hAnsi="Times New Roman"/>
          <w:sz w:val="24"/>
          <w:szCs w:val="24"/>
          <w:lang w:val="en-GB"/>
        </w:rPr>
        <w:t>the session</w:t>
      </w:r>
      <w:r w:rsidRPr="00B23E77">
        <w:rPr>
          <w:rFonts w:ascii="Times New Roman" w:hAnsi="Times New Roman"/>
          <w:sz w:val="24"/>
          <w:szCs w:val="24"/>
          <w:lang w:val="en-GB"/>
        </w:rPr>
        <w:t xml:space="preserve"> of the Qualifying Board.</w:t>
      </w:r>
    </w:p>
    <w:p w:rsidR="0003688B"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student is submitted the reviewer's assessment of his/her Final Thesis/Project at least 1 day before the date of </w:t>
      </w:r>
      <w:r w:rsidRPr="00FF2701">
        <w:rPr>
          <w:rFonts w:ascii="Times New Roman" w:hAnsi="Times New Roman"/>
          <w:sz w:val="24"/>
          <w:szCs w:val="24"/>
          <w:lang w:val="en-GB"/>
        </w:rPr>
        <w:t>the session</w:t>
      </w:r>
      <w:r w:rsidRPr="00B23E77">
        <w:rPr>
          <w:rFonts w:ascii="Times New Roman" w:hAnsi="Times New Roman"/>
          <w:sz w:val="24"/>
          <w:szCs w:val="24"/>
          <w:lang w:val="en-GB"/>
        </w:rPr>
        <w:t xml:space="preserve"> of the Qualifying Board..</w:t>
      </w:r>
    </w:p>
    <w:p w:rsidR="0003688B" w:rsidRPr="00B23E77" w:rsidRDefault="0003688B" w:rsidP="00EE791E">
      <w:pPr>
        <w:autoSpaceDE w:val="0"/>
        <w:autoSpaceDN w:val="0"/>
        <w:adjustRightInd w:val="0"/>
        <w:spacing w:after="0" w:line="360" w:lineRule="auto"/>
        <w:jc w:val="both"/>
        <w:rPr>
          <w:rFonts w:ascii="Times New Roman" w:hAnsi="Times New Roman"/>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sz w:val="23"/>
          <w:szCs w:val="23"/>
          <w:lang w:val="en-GB"/>
        </w:rPr>
      </w:pPr>
      <w:r w:rsidRPr="00B23E77">
        <w:rPr>
          <w:rFonts w:ascii="Times New Roman" w:hAnsi="Times New Roman"/>
          <w:b/>
          <w:caps/>
          <w:sz w:val="24"/>
          <w:szCs w:val="24"/>
          <w:lang w:val="en-GB"/>
        </w:rPr>
        <w:t>DEFENCE OF the Final Thesis/Project</w:t>
      </w:r>
      <w:r w:rsidRPr="00B23E77">
        <w:rPr>
          <w:rFonts w:ascii="TimesNewRoman,Bold" w:hAnsi="TimesNewRoman,Bold" w:cs="TimesNewRoman,Bold"/>
          <w:b/>
          <w:bCs/>
          <w:sz w:val="23"/>
          <w:szCs w:val="23"/>
          <w:lang w:val="en-GB"/>
        </w:rPr>
        <w:t xml:space="preserve"> </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dates of the Qualifying Examination and the defence of Final Theses/Projects should be announced at least 30 days before the public defence</w:t>
      </w:r>
      <w:r>
        <w:rPr>
          <w:rFonts w:ascii="Times New Roman" w:hAnsi="Times New Roman"/>
          <w:sz w:val="24"/>
          <w:szCs w:val="24"/>
          <w:lang w:val="en-GB"/>
        </w:rPr>
        <w:t>/examination</w:t>
      </w:r>
      <w:r w:rsidRPr="00B23E77">
        <w:rPr>
          <w:rFonts w:ascii="Times New Roman" w:hAnsi="Times New Roman"/>
          <w:sz w:val="24"/>
          <w:szCs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defence of Final Theses/Projects should take place at the </w:t>
      </w:r>
      <w:r w:rsidRPr="00FF2701">
        <w:rPr>
          <w:rFonts w:ascii="Times New Roman" w:hAnsi="Times New Roman"/>
          <w:sz w:val="24"/>
          <w:szCs w:val="24"/>
          <w:lang w:val="en-GB"/>
        </w:rPr>
        <w:t>session</w:t>
      </w:r>
      <w:r w:rsidRPr="00B23E77">
        <w:rPr>
          <w:rFonts w:ascii="Times New Roman" w:hAnsi="Times New Roman"/>
          <w:sz w:val="24"/>
          <w:szCs w:val="24"/>
          <w:lang w:val="en-GB"/>
        </w:rPr>
        <w:t xml:space="preserve"> of the Qualifying Board appointed by the order of the Director of the Kolegija.</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language of </w:t>
      </w:r>
      <w:r w:rsidRPr="00FF2701">
        <w:rPr>
          <w:rFonts w:ascii="Times New Roman" w:hAnsi="Times New Roman"/>
          <w:sz w:val="24"/>
          <w:szCs w:val="24"/>
          <w:lang w:val="en-GB"/>
        </w:rPr>
        <w:t>the session of the Qualifying Board is Lithuanian. In case the Final Thesis/Project is composed in English or the language of the session</w:t>
      </w:r>
      <w:r w:rsidRPr="00B23E77">
        <w:rPr>
          <w:rFonts w:ascii="Times New Roman" w:hAnsi="Times New Roman"/>
          <w:sz w:val="24"/>
          <w:szCs w:val="24"/>
          <w:lang w:val="en-GB"/>
        </w:rPr>
        <w:t xml:space="preserve"> is English, interpretation may be involved.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In certain cases, on the request of a student, the proposition of the Head of the Department, and by order of the Dean, the Final Thesis/Project may be defended remotely. The student should submit the Head of the Department a written request regarding the distance defence of the  Final Thesis/Project.  The Head of the Department </w:t>
      </w:r>
      <w:r w:rsidRPr="00B23E77">
        <w:rPr>
          <w:rFonts w:ascii="Times New Roman" w:hAnsi="Times New Roman"/>
          <w:color w:val="000000"/>
          <w:sz w:val="24"/>
          <w:szCs w:val="24"/>
          <w:lang w:val="en-GB"/>
        </w:rPr>
        <w:t xml:space="preserve">should discuss the case with the Dean of the Faculty/Head of the Study Centre, and in case of his/her approval inform the student and </w:t>
      </w:r>
      <w:r w:rsidRPr="00B23E77">
        <w:rPr>
          <w:rFonts w:ascii="Times New Roman" w:hAnsi="Times New Roman"/>
          <w:sz w:val="24"/>
          <w:szCs w:val="24"/>
          <w:lang w:val="en-GB"/>
        </w:rPr>
        <w:t xml:space="preserve">the Qualifying Board that the Final Thesis/Project should be defended remotely. The availability of the technical equipment as well as the reliability of the Internet connection </w:t>
      </w:r>
      <w:r>
        <w:rPr>
          <w:rFonts w:ascii="Times New Roman" w:hAnsi="Times New Roman"/>
          <w:sz w:val="24"/>
          <w:szCs w:val="24"/>
          <w:lang w:val="en-GB"/>
        </w:rPr>
        <w:t>should be</w:t>
      </w:r>
      <w:r w:rsidRPr="00B23E77">
        <w:rPr>
          <w:rFonts w:ascii="Times New Roman" w:hAnsi="Times New Roman"/>
          <w:sz w:val="24"/>
          <w:szCs w:val="24"/>
          <w:lang w:val="en-GB"/>
        </w:rPr>
        <w:t xml:space="preserve"> ensured by the staff appointed by the Dean of the Faculty/Head of the Study Centre.</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Qualifying Board should be provided with the following documents:</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Director's order regarding the composition of the Qualifying Board</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 xml:space="preserve">Director's order regarding </w:t>
      </w:r>
      <w:r>
        <w:rPr>
          <w:rFonts w:ascii="Times New Roman" w:hAnsi="Times New Roman"/>
          <w:sz w:val="24"/>
          <w:szCs w:val="24"/>
          <w:lang w:val="en-GB"/>
        </w:rPr>
        <w:t xml:space="preserve">the </w:t>
      </w:r>
      <w:r w:rsidRPr="00B23E77">
        <w:rPr>
          <w:rFonts w:ascii="Times New Roman" w:hAnsi="Times New Roman"/>
          <w:sz w:val="24"/>
          <w:szCs w:val="24"/>
          <w:lang w:val="en-GB"/>
        </w:rPr>
        <w:t>permission to defend the Final Theses/Projects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the ti</w:t>
      </w:r>
      <w:r w:rsidRPr="00B23E77">
        <w:rPr>
          <w:rFonts w:ascii="Times New Roman" w:hAnsi="Times New Roman"/>
          <w:sz w:val="24"/>
          <w:szCs w:val="24"/>
          <w:lang w:val="en-GB"/>
        </w:rPr>
        <w:t xml:space="preserve">metable of the </w:t>
      </w:r>
      <w:r w:rsidRPr="00FF2701">
        <w:rPr>
          <w:rFonts w:ascii="Times New Roman" w:hAnsi="Times New Roman"/>
          <w:sz w:val="24"/>
          <w:szCs w:val="24"/>
          <w:lang w:val="en-GB"/>
        </w:rPr>
        <w:t>sessions</w:t>
      </w:r>
      <w:r w:rsidRPr="00B23E77">
        <w:rPr>
          <w:rFonts w:ascii="Times New Roman" w:hAnsi="Times New Roman"/>
          <w:sz w:val="24"/>
          <w:szCs w:val="24"/>
          <w:lang w:val="en-GB"/>
        </w:rPr>
        <w:t xml:space="preserve"> of the Qualifying Board</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the t</w:t>
      </w:r>
      <w:r w:rsidRPr="00B23E77">
        <w:rPr>
          <w:rFonts w:ascii="Times New Roman" w:hAnsi="Times New Roman"/>
          <w:sz w:val="24"/>
          <w:szCs w:val="24"/>
          <w:lang w:val="en-GB"/>
        </w:rPr>
        <w:t>emplates of the minutes of the defence of the Final Theses/Projects (Annex 5)</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s</w:t>
      </w:r>
      <w:r w:rsidRPr="00B23E77">
        <w:rPr>
          <w:rFonts w:ascii="Times New Roman" w:hAnsi="Times New Roman"/>
          <w:sz w:val="24"/>
          <w:szCs w:val="24"/>
          <w:lang w:val="en-GB"/>
        </w:rPr>
        <w:t>tudents' Final Theses/Projects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lastRenderedPageBreak/>
        <w:t>t</w:t>
      </w:r>
      <w:r w:rsidRPr="00B23E77">
        <w:rPr>
          <w:rFonts w:ascii="Times New Roman" w:hAnsi="Times New Roman"/>
          <w:sz w:val="24"/>
          <w:szCs w:val="24"/>
          <w:lang w:val="en-GB"/>
        </w:rPr>
        <w:t>he minutes of the Department Review of the Final Theses/Projects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the r</w:t>
      </w:r>
      <w:r w:rsidRPr="00B23E77">
        <w:rPr>
          <w:rFonts w:ascii="Times New Roman" w:hAnsi="Times New Roman"/>
          <w:sz w:val="24"/>
          <w:szCs w:val="24"/>
          <w:lang w:val="en-GB"/>
        </w:rPr>
        <w:t>eviews of the Final Theses/Projects and supervisors' comments</w:t>
      </w:r>
      <w:r>
        <w:rPr>
          <w:rFonts w:ascii="Times New Roman" w:hAnsi="Times New Roman"/>
          <w:sz w:val="24"/>
          <w:szCs w:val="24"/>
          <w:lang w:val="en-GB"/>
        </w:rPr>
        <w:t>;</w:t>
      </w:r>
    </w:p>
    <w:p w:rsidR="0003688B" w:rsidRPr="00B23E77" w:rsidRDefault="0003688B" w:rsidP="00EE791E">
      <w:pPr>
        <w:pStyle w:val="ListParagraph"/>
        <w:numPr>
          <w:ilvl w:val="1"/>
          <w:numId w:val="20"/>
        </w:numPr>
        <w:tabs>
          <w:tab w:val="left" w:pos="993"/>
        </w:tabs>
        <w:autoSpaceDE w:val="0"/>
        <w:autoSpaceDN w:val="0"/>
        <w:adjustRightInd w:val="0"/>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t</w:t>
      </w:r>
      <w:r w:rsidRPr="00B23E77">
        <w:rPr>
          <w:rFonts w:ascii="Times New Roman" w:hAnsi="Times New Roman"/>
          <w:sz w:val="24"/>
          <w:szCs w:val="24"/>
          <w:lang w:val="en-GB"/>
        </w:rPr>
        <w:t xml:space="preserve">he criteria of the assessment of the Final Theses/Projects, which are defined in the methodological recommendations for the development of Final Theses/Projects approved in </w:t>
      </w:r>
      <w:r>
        <w:rPr>
          <w:rFonts w:ascii="Times New Roman" w:hAnsi="Times New Roman"/>
          <w:sz w:val="24"/>
          <w:szCs w:val="24"/>
          <w:lang w:val="en-GB"/>
        </w:rPr>
        <w:t xml:space="preserve">the </w:t>
      </w:r>
      <w:r w:rsidRPr="00B23E77">
        <w:rPr>
          <w:rFonts w:ascii="Times New Roman" w:hAnsi="Times New Roman"/>
          <w:sz w:val="24"/>
          <w:szCs w:val="24"/>
          <w:lang w:val="en-GB"/>
        </w:rPr>
        <w:t>academic unit.</w:t>
      </w:r>
    </w:p>
    <w:p w:rsidR="0003688B" w:rsidRPr="00B23E77" w:rsidRDefault="0003688B" w:rsidP="00EE791E">
      <w:pPr>
        <w:pStyle w:val="ListParagraph"/>
        <w:numPr>
          <w:ilvl w:val="1"/>
          <w:numId w:val="20"/>
        </w:numPr>
        <w:tabs>
          <w:tab w:val="left" w:pos="1134"/>
        </w:tabs>
        <w:autoSpaceDE w:val="0"/>
        <w:autoSpaceDN w:val="0"/>
        <w:adjustRightInd w:val="0"/>
        <w:spacing w:after="0" w:line="360" w:lineRule="auto"/>
        <w:ind w:left="0" w:firstLine="426"/>
        <w:jc w:val="both"/>
        <w:rPr>
          <w:rFonts w:ascii="Times New Roman" w:hAnsi="Times New Roman"/>
          <w:sz w:val="24"/>
          <w:szCs w:val="24"/>
          <w:lang w:val="en-GB"/>
        </w:rPr>
      </w:pPr>
      <w:r w:rsidRPr="00B23E77">
        <w:rPr>
          <w:rFonts w:ascii="Times New Roman" w:hAnsi="Times New Roman"/>
          <w:sz w:val="24"/>
          <w:szCs w:val="24"/>
          <w:lang w:val="en-GB"/>
        </w:rPr>
        <w:t>The responsibility for the submission of the documents listed to the Qualifying Board lies on its secretary.</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Board should follow the procedures of the defence of the Final Theses/Projects that are specified in this </w:t>
      </w:r>
      <w:r w:rsidRPr="00180618">
        <w:rPr>
          <w:rFonts w:ascii="Times New Roman" w:hAnsi="Times New Roman"/>
          <w:sz w:val="24"/>
          <w:szCs w:val="24"/>
          <w:lang w:val="en-GB"/>
        </w:rPr>
        <w:t>Order.</w:t>
      </w:r>
      <w:r w:rsidRPr="00B23E77">
        <w:rPr>
          <w:rFonts w:ascii="Times New Roman" w:hAnsi="Times New Roman"/>
          <w:i/>
          <w:sz w:val="24"/>
          <w:szCs w:val="24"/>
          <w:lang w:val="en-GB"/>
        </w:rPr>
        <w:t xml:space="preserve"> </w:t>
      </w:r>
      <w:r w:rsidRPr="00B23E77">
        <w:rPr>
          <w:rFonts w:ascii="Times New Roman" w:hAnsi="Times New Roman"/>
          <w:sz w:val="24"/>
          <w:szCs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During </w:t>
      </w:r>
      <w:r>
        <w:rPr>
          <w:rFonts w:ascii="Times New Roman" w:hAnsi="Times New Roman"/>
          <w:sz w:val="24"/>
          <w:szCs w:val="24"/>
          <w:lang w:val="en-GB"/>
        </w:rPr>
        <w:t xml:space="preserve">the </w:t>
      </w:r>
      <w:r w:rsidRPr="00B23E77">
        <w:rPr>
          <w:rFonts w:ascii="Times New Roman" w:hAnsi="Times New Roman"/>
          <w:sz w:val="24"/>
          <w:szCs w:val="24"/>
          <w:lang w:val="en-GB"/>
        </w:rPr>
        <w:t xml:space="preserve">public defence, the author(s) of the Final Thesis/Project should give a short presentation of the scientific problem; specify the aim and objectives; describe the subject of the study; discuss the results and methodology of the research; state the conclusions and substantiate them. He/she may also provide recommendations. The presentation of the Final Thesis/Project is </w:t>
      </w:r>
      <w:r>
        <w:rPr>
          <w:rFonts w:ascii="Times New Roman" w:hAnsi="Times New Roman"/>
          <w:sz w:val="24"/>
          <w:szCs w:val="24"/>
          <w:lang w:val="en-GB"/>
        </w:rPr>
        <w:t>allotted</w:t>
      </w:r>
      <w:r w:rsidRPr="00B23E77">
        <w:rPr>
          <w:rFonts w:ascii="Times New Roman" w:hAnsi="Times New Roman"/>
          <w:sz w:val="24"/>
          <w:szCs w:val="24"/>
          <w:lang w:val="en-GB"/>
        </w:rPr>
        <w:t xml:space="preserve"> up to 10 minutes.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After the presentation of the Final Thesis/Project, the members of the Qualifying Board and other participants of the public defence may ask questions. After discussion, the student should answer the questions of the reviewer.</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 case the reviewer of the Final Thesis/Project does not participate in the defence, his/her questions should be announced by the secretary of the Qualifying Board.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secretary </w:t>
      </w:r>
      <w:r>
        <w:rPr>
          <w:rFonts w:ascii="Times New Roman" w:hAnsi="Times New Roman"/>
          <w:sz w:val="24"/>
          <w:szCs w:val="24"/>
          <w:lang w:val="en-GB"/>
        </w:rPr>
        <w:t xml:space="preserve">should </w:t>
      </w:r>
      <w:r w:rsidRPr="00B23E77">
        <w:rPr>
          <w:rFonts w:ascii="Times New Roman" w:hAnsi="Times New Roman"/>
          <w:sz w:val="24"/>
          <w:szCs w:val="24"/>
          <w:lang w:val="en-GB"/>
        </w:rPr>
        <w:t xml:space="preserve">take minutes of the </w:t>
      </w:r>
      <w:r w:rsidRPr="00FF2701">
        <w:rPr>
          <w:rFonts w:ascii="Times New Roman" w:hAnsi="Times New Roman"/>
          <w:sz w:val="24"/>
          <w:szCs w:val="24"/>
          <w:lang w:val="en-GB"/>
        </w:rPr>
        <w:t>sessions</w:t>
      </w:r>
      <w:r w:rsidRPr="00B23E77">
        <w:rPr>
          <w:rFonts w:ascii="Times New Roman" w:hAnsi="Times New Roman"/>
          <w:sz w:val="24"/>
          <w:szCs w:val="24"/>
          <w:lang w:val="en-GB"/>
        </w:rPr>
        <w:t xml:space="preserve"> of the Qualifying Board and submit the minutes of the defence, the reviews and supervisors' comments to the Head of the Department within at least 2 days after the defence.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student who fails to attend the defence of </w:t>
      </w:r>
      <w:r w:rsidRPr="00B23E77">
        <w:rPr>
          <w:rFonts w:ascii="Times New Roman" w:hAnsi="Times New Roman"/>
          <w:sz w:val="24"/>
          <w:szCs w:val="24"/>
          <w:lang w:val="en-GB"/>
        </w:rPr>
        <w:t xml:space="preserve">the Final Thesis/Project or the Qualifying Examination due to a justified reason may be allowed to defend the  Final Thesis/Project or take the Qualifying Examination during </w:t>
      </w:r>
      <w:r w:rsidRPr="00FF2701">
        <w:rPr>
          <w:rFonts w:ascii="Times New Roman" w:hAnsi="Times New Roman"/>
          <w:sz w:val="24"/>
          <w:szCs w:val="24"/>
          <w:lang w:val="en-GB"/>
        </w:rPr>
        <w:t>the session</w:t>
      </w:r>
      <w:r w:rsidRPr="00B23E77">
        <w:rPr>
          <w:rFonts w:ascii="Times New Roman" w:hAnsi="Times New Roman"/>
          <w:sz w:val="24"/>
          <w:szCs w:val="24"/>
          <w:lang w:val="en-GB"/>
        </w:rPr>
        <w:t xml:space="preserve"> of the Qualifying Board of the same study programme</w:t>
      </w:r>
      <w:r w:rsidRPr="00B23E77">
        <w:rPr>
          <w:rFonts w:ascii="Times New Roman" w:hAnsi="Times New Roman"/>
          <w:color w:val="000000"/>
          <w:sz w:val="24"/>
          <w:szCs w:val="24"/>
          <w:lang w:val="en-GB"/>
        </w:rPr>
        <w:t xml:space="preserve"> in the same academic year.   </w:t>
      </w:r>
    </w:p>
    <w:p w:rsidR="0003688B" w:rsidRPr="00B23E77" w:rsidRDefault="0003688B" w:rsidP="00EE791E">
      <w:pPr>
        <w:autoSpaceDE w:val="0"/>
        <w:autoSpaceDN w:val="0"/>
        <w:adjustRightInd w:val="0"/>
        <w:spacing w:after="0" w:line="360" w:lineRule="auto"/>
        <w:jc w:val="both"/>
        <w:rPr>
          <w:rFonts w:ascii="Times New Roman" w:hAnsi="Times New Roman"/>
          <w:color w:val="000000"/>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olor w:val="000000"/>
          <w:sz w:val="23"/>
          <w:szCs w:val="23"/>
          <w:lang w:val="en-GB"/>
        </w:rPr>
      </w:pPr>
      <w:r w:rsidRPr="00B23E77">
        <w:rPr>
          <w:rFonts w:ascii="TimesNewRoman,Bold" w:hAnsi="TimesNewRoman,Bold" w:cs="TimesNewRoman,Bold"/>
          <w:b/>
          <w:bCs/>
          <w:color w:val="000000"/>
          <w:sz w:val="23"/>
          <w:szCs w:val="23"/>
          <w:lang w:val="en-GB"/>
        </w:rPr>
        <w:t xml:space="preserve">THE QUALIFYING EXAMINATION </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color w:val="000000"/>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The Qualifying Examination may be administered in practical enterprises or in the Kolegija.</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duration of the Qualifying Examination should not exceed 8 academic hours per day. The time set for the tasks of the Qualifying Examination depends on the learning outcomes of the study programme as well as the specificity of the tasks to achieve the anticipated learning outcomes.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lastRenderedPageBreak/>
        <w:t xml:space="preserve">Before the Qualifying Examination, students </w:t>
      </w:r>
      <w:r>
        <w:rPr>
          <w:rFonts w:ascii="Times New Roman" w:hAnsi="Times New Roman"/>
          <w:color w:val="000000"/>
          <w:sz w:val="24"/>
          <w:szCs w:val="24"/>
          <w:lang w:val="en-GB"/>
        </w:rPr>
        <w:t xml:space="preserve">should be </w:t>
      </w:r>
      <w:r w:rsidRPr="00B23E77">
        <w:rPr>
          <w:rFonts w:ascii="Times New Roman" w:hAnsi="Times New Roman"/>
          <w:color w:val="000000"/>
          <w:sz w:val="24"/>
          <w:szCs w:val="24"/>
          <w:lang w:val="en-GB"/>
        </w:rPr>
        <w:t>familiarised with the order of its administration.</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Each student </w:t>
      </w:r>
      <w:r>
        <w:rPr>
          <w:rFonts w:ascii="Times New Roman" w:hAnsi="Times New Roman"/>
          <w:color w:val="000000"/>
          <w:sz w:val="24"/>
          <w:szCs w:val="24"/>
          <w:lang w:val="en-GB"/>
        </w:rPr>
        <w:t>should be</w:t>
      </w:r>
      <w:r w:rsidRPr="00B23E77">
        <w:rPr>
          <w:rFonts w:ascii="Times New Roman" w:hAnsi="Times New Roman"/>
          <w:color w:val="000000"/>
          <w:sz w:val="24"/>
          <w:szCs w:val="24"/>
          <w:lang w:val="en-GB"/>
        </w:rPr>
        <w:t xml:space="preserve"> provided with the tasks and the criteria of their assessment.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sheets with the tasks of the Qualifying Examination </w:t>
      </w:r>
      <w:r>
        <w:rPr>
          <w:rFonts w:ascii="Times New Roman" w:hAnsi="Times New Roman"/>
          <w:color w:val="000000"/>
          <w:sz w:val="24"/>
          <w:szCs w:val="24"/>
          <w:lang w:val="en-GB"/>
        </w:rPr>
        <w:t>should be</w:t>
      </w:r>
      <w:r w:rsidRPr="00B23E77">
        <w:rPr>
          <w:rFonts w:ascii="Times New Roman" w:hAnsi="Times New Roman"/>
          <w:color w:val="000000"/>
          <w:sz w:val="24"/>
          <w:szCs w:val="24"/>
          <w:lang w:val="en-GB"/>
        </w:rPr>
        <w:t xml:space="preserve"> encoded.</w:t>
      </w:r>
    </w:p>
    <w:p w:rsidR="0003688B" w:rsidRPr="00B23E77" w:rsidRDefault="0003688B" w:rsidP="00EE791E">
      <w:pPr>
        <w:autoSpaceDE w:val="0"/>
        <w:autoSpaceDN w:val="0"/>
        <w:adjustRightInd w:val="0"/>
        <w:spacing w:after="0" w:line="360" w:lineRule="auto"/>
        <w:jc w:val="both"/>
        <w:rPr>
          <w:rFonts w:ascii="TimesNewRoman" w:hAnsi="TimesNewRoman" w:cs="TimesNewRoman"/>
          <w:color w:val="000000"/>
          <w:sz w:val="23"/>
          <w:szCs w:val="23"/>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olor w:val="000000"/>
          <w:sz w:val="23"/>
          <w:szCs w:val="23"/>
          <w:lang w:val="en-GB"/>
        </w:rPr>
      </w:pPr>
      <w:r w:rsidRPr="00B23E77">
        <w:rPr>
          <w:rFonts w:ascii="TimesNewRoman,Bold" w:hAnsi="TimesNewRoman,Bold" w:cs="TimesNewRoman,Bold"/>
          <w:b/>
          <w:bCs/>
          <w:color w:val="000000"/>
          <w:sz w:val="23"/>
          <w:szCs w:val="23"/>
          <w:lang w:val="en-GB"/>
        </w:rPr>
        <w:t xml:space="preserve">ASSESSMENT OF THE FINAL THESIS/PROJECT </w:t>
      </w: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color w:val="000000"/>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Final Theses/Projects should be evaluated after their public defence in a closed </w:t>
      </w:r>
      <w:r w:rsidRPr="00FF2701">
        <w:rPr>
          <w:rFonts w:ascii="Times New Roman" w:hAnsi="Times New Roman"/>
          <w:sz w:val="24"/>
          <w:szCs w:val="24"/>
          <w:lang w:val="en-GB"/>
        </w:rPr>
        <w:t>session</w:t>
      </w:r>
      <w:r w:rsidRPr="00B23E77">
        <w:rPr>
          <w:rFonts w:ascii="Times New Roman" w:hAnsi="Times New Roman"/>
          <w:sz w:val="24"/>
          <w:szCs w:val="24"/>
          <w:lang w:val="en-GB"/>
        </w:rPr>
        <w:t xml:space="preserve"> of the</w:t>
      </w:r>
      <w:r w:rsidRPr="00B23E77">
        <w:rPr>
          <w:rFonts w:ascii="Times New Roman" w:hAnsi="Times New Roman"/>
          <w:color w:val="0000FF"/>
          <w:sz w:val="24"/>
          <w:szCs w:val="24"/>
          <w:lang w:val="en-GB"/>
        </w:rPr>
        <w:t xml:space="preserve"> </w:t>
      </w:r>
      <w:r w:rsidRPr="008307D2">
        <w:rPr>
          <w:rFonts w:ascii="Times New Roman" w:hAnsi="Times New Roman"/>
          <w:sz w:val="24"/>
          <w:szCs w:val="24"/>
          <w:lang w:val="en-GB"/>
        </w:rPr>
        <w:t>members of</w:t>
      </w:r>
      <w:r>
        <w:rPr>
          <w:rFonts w:ascii="Times New Roman" w:hAnsi="Times New Roman"/>
          <w:color w:val="0000FF"/>
          <w:sz w:val="24"/>
          <w:szCs w:val="24"/>
          <w:lang w:val="en-GB"/>
        </w:rPr>
        <w:t xml:space="preserve"> </w:t>
      </w:r>
      <w:r>
        <w:rPr>
          <w:rFonts w:ascii="Times New Roman" w:hAnsi="Times New Roman"/>
          <w:color w:val="000000"/>
          <w:sz w:val="24"/>
          <w:szCs w:val="24"/>
          <w:lang w:val="en-GB"/>
        </w:rPr>
        <w:t xml:space="preserve">the </w:t>
      </w:r>
      <w:r w:rsidRPr="00B23E77">
        <w:rPr>
          <w:rFonts w:ascii="Times New Roman" w:hAnsi="Times New Roman"/>
          <w:color w:val="000000"/>
          <w:sz w:val="24"/>
          <w:szCs w:val="24"/>
          <w:lang w:val="en-GB"/>
        </w:rPr>
        <w:t>Qualifying Board,</w:t>
      </w:r>
      <w:r>
        <w:rPr>
          <w:rFonts w:ascii="Times New Roman" w:hAnsi="Times New Roman"/>
          <w:color w:val="000000"/>
          <w:sz w:val="24"/>
          <w:szCs w:val="24"/>
          <w:lang w:val="en-GB"/>
        </w:rPr>
        <w:t xml:space="preserve"> who have the voting right, </w:t>
      </w:r>
      <w:r w:rsidRPr="00B23E77">
        <w:rPr>
          <w:rFonts w:ascii="Times New Roman" w:hAnsi="Times New Roman"/>
          <w:color w:val="000000"/>
          <w:sz w:val="24"/>
          <w:szCs w:val="24"/>
          <w:lang w:val="en-GB"/>
        </w:rPr>
        <w:t xml:space="preserve">and an official written record of it should be kept </w:t>
      </w:r>
      <w:r w:rsidRPr="00B23E77">
        <w:rPr>
          <w:rFonts w:ascii="Times New Roman" w:hAnsi="Times New Roman"/>
          <w:sz w:val="24"/>
          <w:szCs w:val="24"/>
          <w:lang w:val="en-GB"/>
        </w:rPr>
        <w:t>(Annex 6).</w:t>
      </w:r>
      <w:r w:rsidRPr="00B23E77">
        <w:rPr>
          <w:rFonts w:ascii="Times New Roman" w:hAnsi="Times New Roman"/>
          <w:color w:val="000000"/>
          <w:sz w:val="24"/>
          <w:szCs w:val="24"/>
          <w:lang w:val="en-GB"/>
        </w:rPr>
        <w:t xml:space="preserve"> In case a supervisor </w:t>
      </w:r>
      <w:r w:rsidRPr="00B23E77">
        <w:rPr>
          <w:rFonts w:ascii="Times New Roman" w:hAnsi="Times New Roman"/>
          <w:sz w:val="24"/>
          <w:szCs w:val="24"/>
          <w:lang w:val="en-GB"/>
        </w:rPr>
        <w:t xml:space="preserve">of a Final Thesis/Project is included into the Qualifying Board, he/she loses the right to vote when the Final Thesis/Project supervised by him/her is being evaluated.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Final Theses/Projects should be evaluated collegially </w:t>
      </w:r>
      <w:r>
        <w:rPr>
          <w:rFonts w:ascii="Times New Roman" w:hAnsi="Times New Roman"/>
          <w:sz w:val="24"/>
          <w:szCs w:val="24"/>
          <w:lang w:val="en-GB"/>
        </w:rPr>
        <w:t xml:space="preserve">in accordance with </w:t>
      </w:r>
      <w:r w:rsidRPr="00B23E77">
        <w:rPr>
          <w:rFonts w:ascii="Times New Roman" w:hAnsi="Times New Roman"/>
          <w:sz w:val="24"/>
          <w:szCs w:val="24"/>
          <w:lang w:val="en-GB"/>
        </w:rPr>
        <w:t xml:space="preserve">the ten-score assessment scale.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members of the Qualifying Board should assess a Final Thesis/Project taking into account its compliance with the formal requirements; linguistic correctness; the demonstrated level of the achievement of the learning outcomes of the study programme; the quality of the presentation; reviewer's assessment and/or supervisor's comments. The evaluation of the Final Thesis/Project   equals  to the arithmetic average of the assessment scores provided by each member of the Qualifying Board rounded to the nearest whole number. The final evaluation score should include the reviewer's assessment, the weighting factor of which should be at least 0.1</w:t>
      </w:r>
      <w:r>
        <w:rPr>
          <w:rFonts w:ascii="Times New Roman" w:hAnsi="Times New Roman"/>
          <w:sz w:val="24"/>
          <w:szCs w:val="24"/>
          <w:lang w:val="en-GB"/>
        </w:rPr>
        <w:t>,</w:t>
      </w:r>
      <w:r w:rsidRPr="00B23E77">
        <w:rPr>
          <w:rFonts w:ascii="Times New Roman" w:hAnsi="Times New Roman"/>
          <w:sz w:val="24"/>
          <w:szCs w:val="24"/>
          <w:lang w:val="en-GB"/>
        </w:rPr>
        <w:t xml:space="preserve"> and the assessment of the Qualifying Board,  the weighting factor of which should not exceed 0.9 (Annex 8). In the event of a dispute over the assessment, the final </w:t>
      </w:r>
      <w:r w:rsidRPr="00FF2701">
        <w:rPr>
          <w:rFonts w:ascii="Times New Roman" w:hAnsi="Times New Roman"/>
          <w:sz w:val="24"/>
          <w:szCs w:val="24"/>
          <w:lang w:val="en-GB"/>
        </w:rPr>
        <w:t>decision</w:t>
      </w:r>
      <w:r w:rsidRPr="00B23E77">
        <w:rPr>
          <w:rFonts w:ascii="Times New Roman" w:hAnsi="Times New Roman"/>
          <w:sz w:val="24"/>
          <w:szCs w:val="24"/>
          <w:lang w:val="en-GB"/>
        </w:rPr>
        <w:t xml:space="preserve"> should be </w:t>
      </w:r>
      <w:r>
        <w:rPr>
          <w:rFonts w:ascii="Times New Roman" w:hAnsi="Times New Roman"/>
          <w:sz w:val="24"/>
          <w:szCs w:val="24"/>
          <w:lang w:val="en-GB"/>
        </w:rPr>
        <w:t>made</w:t>
      </w:r>
      <w:r w:rsidRPr="00B23E77">
        <w:rPr>
          <w:rFonts w:ascii="Times New Roman" w:hAnsi="Times New Roman"/>
          <w:sz w:val="24"/>
          <w:szCs w:val="24"/>
          <w:lang w:val="en-GB"/>
        </w:rPr>
        <w:t xml:space="preserve"> by the Chairperson of the Board.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w:t>
      </w:r>
      <w:r>
        <w:rPr>
          <w:rFonts w:ascii="Times New Roman" w:hAnsi="Times New Roman"/>
          <w:sz w:val="24"/>
          <w:szCs w:val="24"/>
          <w:lang w:val="en-GB"/>
        </w:rPr>
        <w:t xml:space="preserve">resolution </w:t>
      </w:r>
      <w:r w:rsidRPr="00B23E77">
        <w:rPr>
          <w:rFonts w:ascii="Times New Roman" w:hAnsi="Times New Roman"/>
          <w:sz w:val="24"/>
          <w:szCs w:val="24"/>
          <w:lang w:val="en-GB"/>
        </w:rPr>
        <w:t xml:space="preserve">of the Qualifying Board should be confirmed by the minutes of the </w:t>
      </w:r>
      <w:r w:rsidRPr="00FF2701">
        <w:rPr>
          <w:rFonts w:ascii="Times New Roman" w:hAnsi="Times New Roman"/>
          <w:sz w:val="24"/>
          <w:szCs w:val="24"/>
          <w:lang w:val="en-GB"/>
        </w:rPr>
        <w:t>closed session signed by all the members of  the Qualifying Board who participated in it. The evaluation of the Final Thesis/Project should be recorded in the minutes of the session of the Qualifying Board as well as the</w:t>
      </w:r>
      <w:r w:rsidRPr="00B23E77">
        <w:rPr>
          <w:rFonts w:ascii="Times New Roman" w:hAnsi="Times New Roman"/>
          <w:sz w:val="24"/>
          <w:szCs w:val="24"/>
          <w:lang w:val="en-GB"/>
        </w:rPr>
        <w:t xml:space="preserve"> statement of the final scores, according to which the supplement of the higher education diploma is produced.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After the closed </w:t>
      </w:r>
      <w:r w:rsidRPr="00FF2701">
        <w:rPr>
          <w:rFonts w:ascii="Times New Roman" w:hAnsi="Times New Roman"/>
          <w:sz w:val="24"/>
          <w:szCs w:val="24"/>
          <w:lang w:val="en-GB"/>
        </w:rPr>
        <w:t>session,</w:t>
      </w:r>
      <w:r w:rsidRPr="00B23E77">
        <w:rPr>
          <w:rFonts w:ascii="Times New Roman" w:hAnsi="Times New Roman"/>
          <w:sz w:val="24"/>
          <w:szCs w:val="24"/>
          <w:lang w:val="en-GB"/>
        </w:rPr>
        <w:t xml:space="preserve"> the Chairperson of the Qualifying Board should give a general review of  the Final Theses/Projects as well as the procedure of their defence</w:t>
      </w:r>
      <w:r>
        <w:rPr>
          <w:rFonts w:ascii="Times New Roman" w:hAnsi="Times New Roman"/>
          <w:sz w:val="24"/>
          <w:szCs w:val="24"/>
          <w:lang w:val="en-GB"/>
        </w:rPr>
        <w:t xml:space="preserve">, </w:t>
      </w:r>
      <w:r w:rsidRPr="00B23E77">
        <w:rPr>
          <w:rFonts w:ascii="Times New Roman" w:hAnsi="Times New Roman"/>
          <w:sz w:val="24"/>
          <w:szCs w:val="24"/>
          <w:lang w:val="en-GB"/>
        </w:rPr>
        <w:t>and following the principle of confidentiality submit each of the graduates the evaluation score of his/her Final Thesis/Project.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w:t>
      </w:r>
      <w:r>
        <w:rPr>
          <w:rFonts w:ascii="Times New Roman" w:hAnsi="Times New Roman"/>
          <w:sz w:val="24"/>
          <w:szCs w:val="24"/>
          <w:lang w:val="en-GB"/>
        </w:rPr>
        <w:t>resolution</w:t>
      </w:r>
      <w:r w:rsidRPr="00B23E77">
        <w:rPr>
          <w:rFonts w:ascii="Times New Roman" w:hAnsi="Times New Roman"/>
          <w:sz w:val="24"/>
          <w:szCs w:val="24"/>
          <w:lang w:val="en-GB"/>
        </w:rPr>
        <w:t xml:space="preserve"> of the Qualifying Board is final, the appeals regarding the assessment of the Final Thesis/Project are not considered. The written appeals regarding the violation of procedures may be submitted to the Director of the Kolegija  no later than within 24 hours after the results of the defence of the Final Theses/Projects were announced.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lastRenderedPageBreak/>
        <w:t>In case the Final Thesis/Project is evaluated as insufficient, the student may improve it and   defend repeatedly no earlier than after half a year, but no later than after two years.</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The minutes of the defence of the Final Theses/Projects should be signed by all the members of  the Qualifying Board who participated in it.</w:t>
      </w:r>
    </w:p>
    <w:p w:rsidR="0003688B" w:rsidRPr="00B23E77" w:rsidRDefault="0003688B" w:rsidP="00EE791E">
      <w:pPr>
        <w:tabs>
          <w:tab w:val="left" w:pos="851"/>
        </w:tabs>
        <w:autoSpaceDE w:val="0"/>
        <w:autoSpaceDN w:val="0"/>
        <w:adjustRightInd w:val="0"/>
        <w:spacing w:after="0" w:line="360" w:lineRule="auto"/>
        <w:jc w:val="both"/>
        <w:rPr>
          <w:rFonts w:ascii="Times New Roman" w:hAnsi="Times New Roman"/>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olor w:val="000000"/>
          <w:sz w:val="23"/>
          <w:szCs w:val="23"/>
          <w:lang w:val="en-GB"/>
        </w:rPr>
      </w:pPr>
      <w:r w:rsidRPr="00B23E77">
        <w:rPr>
          <w:rFonts w:ascii="TimesNewRoman,Bold" w:hAnsi="TimesNewRoman,Bold" w:cs="TimesNewRoman,Bold"/>
          <w:b/>
          <w:bCs/>
          <w:color w:val="000000"/>
          <w:sz w:val="23"/>
          <w:szCs w:val="23"/>
          <w:lang w:val="en-GB"/>
        </w:rPr>
        <w:t xml:space="preserve">ASSESSMENT OF THE QUALIFYING EXAMINATION </w:t>
      </w:r>
    </w:p>
    <w:p w:rsidR="0003688B" w:rsidRPr="00B23E77" w:rsidRDefault="0003688B" w:rsidP="00EE791E">
      <w:pPr>
        <w:pStyle w:val="ListParagraph"/>
        <w:autoSpaceDE w:val="0"/>
        <w:autoSpaceDN w:val="0"/>
        <w:adjustRightInd w:val="0"/>
        <w:spacing w:after="0" w:line="360" w:lineRule="auto"/>
        <w:ind w:left="480"/>
        <w:rPr>
          <w:rFonts w:ascii="TimesNewRoman" w:hAnsi="TimesNewRoman" w:cs="TimesNewRoman"/>
          <w:b/>
          <w:color w:val="000000"/>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w:t>
      </w:r>
      <w:r w:rsidRPr="00B23E77">
        <w:rPr>
          <w:rFonts w:ascii="Times New Roman" w:hAnsi="Times New Roman"/>
          <w:color w:val="000000"/>
          <w:sz w:val="24"/>
          <w:szCs w:val="24"/>
          <w:lang w:val="en-GB"/>
        </w:rPr>
        <w:t>Board</w:t>
      </w:r>
      <w:r w:rsidRPr="00B23E77">
        <w:rPr>
          <w:rFonts w:ascii="Times New Roman" w:hAnsi="Times New Roman"/>
          <w:sz w:val="24"/>
          <w:szCs w:val="24"/>
          <w:lang w:val="en-GB"/>
        </w:rPr>
        <w:t xml:space="preserve"> should assess students' knowledge </w:t>
      </w:r>
      <w:r>
        <w:rPr>
          <w:rFonts w:ascii="Times New Roman" w:hAnsi="Times New Roman"/>
          <w:sz w:val="24"/>
          <w:szCs w:val="24"/>
          <w:lang w:val="en-GB"/>
        </w:rPr>
        <w:t>by</w:t>
      </w:r>
      <w:r w:rsidRPr="00B23E77">
        <w:rPr>
          <w:rFonts w:ascii="Times New Roman" w:hAnsi="Times New Roman"/>
          <w:sz w:val="24"/>
          <w:szCs w:val="24"/>
          <w:lang w:val="en-GB"/>
        </w:rPr>
        <w:t xml:space="preserve"> the answers provided in the task sheets.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Qualifying </w:t>
      </w:r>
      <w:r w:rsidRPr="00B23E77">
        <w:rPr>
          <w:rFonts w:ascii="Times New Roman" w:hAnsi="Times New Roman"/>
          <w:color w:val="000000"/>
          <w:sz w:val="24"/>
          <w:szCs w:val="24"/>
          <w:lang w:val="en-GB"/>
        </w:rPr>
        <w:t>Board</w:t>
      </w:r>
      <w:r w:rsidRPr="00B23E77">
        <w:rPr>
          <w:rFonts w:ascii="Times New Roman" w:hAnsi="Times New Roman"/>
          <w:sz w:val="24"/>
          <w:szCs w:val="24"/>
          <w:lang w:val="en-GB"/>
        </w:rPr>
        <w:t xml:space="preserve"> should assess students' practical skills by observing the procedures of the entire process of performing the tasks.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Each member of the Qualifying Board should assess the fulfilment of the ta</w:t>
      </w:r>
      <w:r>
        <w:rPr>
          <w:rFonts w:ascii="Times New Roman" w:hAnsi="Times New Roman"/>
          <w:sz w:val="24"/>
          <w:szCs w:val="24"/>
          <w:lang w:val="en-GB"/>
        </w:rPr>
        <w:t>sks</w:t>
      </w:r>
      <w:r w:rsidRPr="00B23E77">
        <w:rPr>
          <w:rFonts w:ascii="Times New Roman" w:hAnsi="Times New Roman"/>
          <w:sz w:val="24"/>
          <w:szCs w:val="24"/>
          <w:lang w:val="en-GB"/>
        </w:rPr>
        <w:t xml:space="preserve"> of the  Qualifying Examination separately in accordance with the assessment criteria.</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final evaluation score of the Qualifying Examination </w:t>
      </w:r>
      <w:r>
        <w:rPr>
          <w:rFonts w:ascii="Times New Roman" w:hAnsi="Times New Roman"/>
          <w:sz w:val="24"/>
          <w:szCs w:val="24"/>
          <w:lang w:val="en-GB"/>
        </w:rPr>
        <w:t>should be</w:t>
      </w:r>
      <w:r w:rsidRPr="00B23E77">
        <w:rPr>
          <w:rFonts w:ascii="Times New Roman" w:hAnsi="Times New Roman"/>
          <w:sz w:val="24"/>
          <w:szCs w:val="24"/>
          <w:lang w:val="en-GB"/>
        </w:rPr>
        <w:t xml:space="preserve"> submitted in scores according to the ten-score assessment scale.</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sz w:val="24"/>
          <w:szCs w:val="24"/>
          <w:lang w:val="en-GB"/>
        </w:rPr>
        <w:t>The final evaluation score equals  to the arithmetic average of the assessment scores provided by each member of the Qualifying Board rounded</w:t>
      </w:r>
      <w:r w:rsidRPr="00B23E77">
        <w:rPr>
          <w:rFonts w:ascii="Times New Roman" w:hAnsi="Times New Roman"/>
          <w:color w:val="000000"/>
          <w:sz w:val="24"/>
          <w:szCs w:val="24"/>
          <w:lang w:val="en-GB"/>
        </w:rPr>
        <w:t xml:space="preserve"> to the nearest whole number.</w:t>
      </w:r>
      <w:r w:rsidRPr="00B23E77">
        <w:rPr>
          <w:rFonts w:ascii="Times New Roman" w:hAnsi="Times New Roman"/>
          <w:sz w:val="24"/>
          <w:szCs w:val="24"/>
          <w:lang w:val="en-GB"/>
        </w:rPr>
        <w:t xml:space="preserve"> In the event of a dispute over the assessment, the final </w:t>
      </w:r>
      <w:r w:rsidRPr="00FF2701">
        <w:rPr>
          <w:rFonts w:ascii="Times New Roman" w:hAnsi="Times New Roman"/>
          <w:sz w:val="24"/>
          <w:szCs w:val="24"/>
          <w:lang w:val="en-GB"/>
        </w:rPr>
        <w:t>decision</w:t>
      </w:r>
      <w:r w:rsidRPr="00B23E77">
        <w:rPr>
          <w:rFonts w:ascii="Times New Roman" w:hAnsi="Times New Roman"/>
          <w:sz w:val="24"/>
          <w:szCs w:val="24"/>
          <w:lang w:val="en-GB"/>
        </w:rPr>
        <w:t xml:space="preserve"> should be </w:t>
      </w:r>
      <w:r>
        <w:rPr>
          <w:rFonts w:ascii="Times New Roman" w:hAnsi="Times New Roman"/>
          <w:sz w:val="24"/>
          <w:szCs w:val="24"/>
          <w:lang w:val="en-GB"/>
        </w:rPr>
        <w:t>made</w:t>
      </w:r>
      <w:r w:rsidRPr="00B23E77">
        <w:rPr>
          <w:rFonts w:ascii="Times New Roman" w:hAnsi="Times New Roman"/>
          <w:sz w:val="24"/>
          <w:szCs w:val="24"/>
          <w:lang w:val="en-GB"/>
        </w:rPr>
        <w:t xml:space="preserve"> by the Chairperson of the Board.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w:t>
      </w:r>
      <w:r>
        <w:rPr>
          <w:rFonts w:ascii="Times New Roman" w:hAnsi="Times New Roman"/>
          <w:color w:val="000000"/>
          <w:sz w:val="24"/>
          <w:szCs w:val="24"/>
          <w:lang w:val="en-GB"/>
        </w:rPr>
        <w:t>resolution</w:t>
      </w:r>
      <w:r w:rsidRPr="00B23E77">
        <w:rPr>
          <w:rFonts w:ascii="Times New Roman" w:hAnsi="Times New Roman"/>
          <w:color w:val="000000"/>
          <w:sz w:val="24"/>
          <w:szCs w:val="24"/>
          <w:lang w:val="en-GB"/>
        </w:rPr>
        <w:t xml:space="preserve"> of the Qualifying Board should be confirmed by the minutes of the closed </w:t>
      </w:r>
      <w:r w:rsidRPr="00FF2701">
        <w:rPr>
          <w:rFonts w:ascii="Times New Roman" w:hAnsi="Times New Roman"/>
          <w:color w:val="000000"/>
          <w:sz w:val="24"/>
          <w:szCs w:val="24"/>
          <w:lang w:val="en-GB"/>
        </w:rPr>
        <w:t>session</w:t>
      </w:r>
      <w:r w:rsidRPr="00B23E77">
        <w:rPr>
          <w:rFonts w:ascii="Times New Roman" w:hAnsi="Times New Roman"/>
          <w:color w:val="000000"/>
          <w:sz w:val="24"/>
          <w:szCs w:val="24"/>
          <w:lang w:val="en-GB"/>
        </w:rPr>
        <w:t xml:space="preserve"> signed by all members of the Qualifying Board who participated in the Qualifying Examination. (Annex 7).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 xml:space="preserve">The evaluations of the Qualifying Examination </w:t>
      </w:r>
      <w:r>
        <w:rPr>
          <w:rFonts w:ascii="Times New Roman" w:hAnsi="Times New Roman"/>
          <w:color w:val="000000"/>
          <w:sz w:val="24"/>
          <w:szCs w:val="24"/>
          <w:lang w:val="en-GB"/>
        </w:rPr>
        <w:t xml:space="preserve">should be </w:t>
      </w:r>
      <w:r w:rsidRPr="00B23E77">
        <w:rPr>
          <w:rFonts w:ascii="Times New Roman" w:hAnsi="Times New Roman"/>
          <w:color w:val="000000"/>
          <w:sz w:val="24"/>
          <w:szCs w:val="24"/>
          <w:lang w:val="en-GB"/>
        </w:rPr>
        <w:t xml:space="preserve">recorded in the minutes of </w:t>
      </w:r>
      <w:r w:rsidRPr="00FF2701">
        <w:rPr>
          <w:rFonts w:ascii="Times New Roman" w:hAnsi="Times New Roman"/>
          <w:color w:val="000000"/>
          <w:sz w:val="24"/>
          <w:szCs w:val="24"/>
          <w:lang w:val="en-GB"/>
        </w:rPr>
        <w:t>the session</w:t>
      </w:r>
      <w:r w:rsidRPr="00B23E77">
        <w:rPr>
          <w:rFonts w:ascii="Times New Roman" w:hAnsi="Times New Roman"/>
          <w:color w:val="000000"/>
          <w:sz w:val="24"/>
          <w:szCs w:val="24"/>
          <w:lang w:val="en-GB"/>
        </w:rPr>
        <w:t xml:space="preserve"> of the  Qualifying Board as well as the statement of the final scores, according to which the supplement of the higher education diploma is produced.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color w:val="000000"/>
          <w:sz w:val="24"/>
          <w:szCs w:val="24"/>
          <w:lang w:val="en-GB"/>
        </w:rPr>
        <w:t xml:space="preserve">After the </w:t>
      </w:r>
      <w:r w:rsidRPr="00FF2701">
        <w:rPr>
          <w:rFonts w:ascii="Times New Roman" w:hAnsi="Times New Roman"/>
          <w:color w:val="000000"/>
          <w:sz w:val="24"/>
          <w:szCs w:val="24"/>
          <w:lang w:val="en-GB"/>
        </w:rPr>
        <w:t>closed session</w:t>
      </w:r>
      <w:r w:rsidRPr="00B23E77">
        <w:rPr>
          <w:rFonts w:ascii="Times New Roman" w:hAnsi="Times New Roman"/>
          <w:color w:val="000000"/>
          <w:sz w:val="24"/>
          <w:szCs w:val="24"/>
          <w:lang w:val="en-GB"/>
        </w:rPr>
        <w:t xml:space="preserve">, the Chairperson of the Qualifying Board should give a general review of  the procedures of the Qualifying Examination </w:t>
      </w:r>
      <w:r w:rsidRPr="00B23E77">
        <w:rPr>
          <w:rFonts w:ascii="Times New Roman" w:hAnsi="Times New Roman"/>
          <w:sz w:val="24"/>
          <w:szCs w:val="24"/>
          <w:lang w:val="en-GB"/>
        </w:rPr>
        <w:t xml:space="preserve">and submit each of the graduates the evaluation score.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 The appeals regarding the assessment of the Qualifying Examination are not considered. The written appeals regarding the violation of procedures may be submitted to the Director of the Kolegija  no later than within 24 hours after the results were announced.</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In case the Qualifying Examination is evaluated as insufficient, the student may retake it no earlier than after half a year, provided there is group of students of the same study programme who take the Qualifying Examination, but no later than after two years.</w:t>
      </w:r>
    </w:p>
    <w:p w:rsidR="0003688B"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autoSpaceDE w:val="0"/>
        <w:autoSpaceDN w:val="0"/>
        <w:adjustRightInd w:val="0"/>
        <w:spacing w:after="0" w:line="360" w:lineRule="auto"/>
        <w:ind w:left="1080"/>
        <w:rPr>
          <w:rFonts w:ascii="TimesNewRoman,Bold" w:hAnsi="TimesNewRoman,Bold" w:cs="TimesNewRoman,Bold"/>
          <w:b/>
          <w:bCs/>
          <w:sz w:val="23"/>
          <w:szCs w:val="23"/>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sz w:val="23"/>
          <w:szCs w:val="23"/>
          <w:lang w:val="en-GB"/>
        </w:rPr>
      </w:pPr>
      <w:r w:rsidRPr="00B23E77">
        <w:rPr>
          <w:rFonts w:ascii="TimesNewRoman,Bold" w:hAnsi="TimesNewRoman,Bold" w:cs="TimesNewRoman,Bold"/>
          <w:b/>
          <w:bCs/>
          <w:sz w:val="23"/>
          <w:szCs w:val="23"/>
          <w:lang w:val="en-GB"/>
        </w:rPr>
        <w:lastRenderedPageBreak/>
        <w:t xml:space="preserve">PRESERVATION OF FINAL THESIS/PROJECTS </w:t>
      </w:r>
    </w:p>
    <w:p w:rsidR="0003688B" w:rsidRPr="00B23E77" w:rsidRDefault="0003688B" w:rsidP="00EE791E">
      <w:pPr>
        <w:autoSpaceDE w:val="0"/>
        <w:autoSpaceDN w:val="0"/>
        <w:adjustRightInd w:val="0"/>
        <w:spacing w:after="0" w:line="360" w:lineRule="auto"/>
        <w:jc w:val="both"/>
        <w:rPr>
          <w:rFonts w:ascii="TimesNewRoman" w:hAnsi="TimesNewRoman" w:cs="TimesNewRoman"/>
          <w:strike/>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defended Final Theses/Projects should be preserved in the Department according to the established procedures of  archiving documents.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The electronic copies of the defended Final Theses/Projects should </w:t>
      </w:r>
      <w:r>
        <w:rPr>
          <w:rFonts w:ascii="Times New Roman" w:hAnsi="Times New Roman"/>
          <w:sz w:val="24"/>
          <w:szCs w:val="24"/>
          <w:lang w:val="en-GB"/>
        </w:rPr>
        <w:t xml:space="preserve">be </w:t>
      </w:r>
      <w:r w:rsidRPr="00B23E77">
        <w:rPr>
          <w:rFonts w:ascii="Times New Roman" w:hAnsi="Times New Roman"/>
          <w:sz w:val="24"/>
          <w:szCs w:val="24"/>
          <w:lang w:val="en-GB"/>
        </w:rPr>
        <w:t>stored and preserved in the  institutional repository following the order established in the Kolegija</w:t>
      </w:r>
      <w:r w:rsidRPr="00B23E77">
        <w:rPr>
          <w:vertAlign w:val="superscript"/>
          <w:lang w:val="en-GB"/>
        </w:rPr>
        <w:footnoteReference w:id="1"/>
      </w:r>
      <w:r w:rsidRPr="00B23E77">
        <w:rPr>
          <w:rFonts w:ascii="Times New Roman" w:hAnsi="Times New Roman"/>
          <w:sz w:val="24"/>
          <w:szCs w:val="24"/>
          <w:lang w:val="en-GB"/>
        </w:rPr>
        <w:t>.</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sz w:val="24"/>
          <w:szCs w:val="24"/>
          <w:lang w:val="en-GB"/>
        </w:rPr>
        <w:t>The diploma holder</w:t>
      </w:r>
      <w:r>
        <w:rPr>
          <w:rFonts w:ascii="Times New Roman" w:hAnsi="Times New Roman"/>
          <w:sz w:val="24"/>
          <w:szCs w:val="24"/>
          <w:lang w:val="en-GB"/>
        </w:rPr>
        <w:t>s</w:t>
      </w:r>
      <w:r w:rsidRPr="00B23E77">
        <w:rPr>
          <w:rFonts w:ascii="Times New Roman" w:hAnsi="Times New Roman"/>
          <w:sz w:val="24"/>
          <w:szCs w:val="24"/>
          <w:lang w:val="en-GB"/>
        </w:rPr>
        <w:t xml:space="preserve"> own the moral and economic copyright to the</w:t>
      </w:r>
      <w:r>
        <w:rPr>
          <w:rFonts w:ascii="Times New Roman" w:hAnsi="Times New Roman"/>
          <w:sz w:val="24"/>
          <w:szCs w:val="24"/>
          <w:lang w:val="en-GB"/>
        </w:rPr>
        <w:t>ir</w:t>
      </w:r>
      <w:r w:rsidRPr="00B23E77">
        <w:rPr>
          <w:rFonts w:ascii="Times New Roman" w:hAnsi="Times New Roman"/>
          <w:sz w:val="24"/>
          <w:szCs w:val="24"/>
          <w:lang w:val="en-GB"/>
        </w:rPr>
        <w:t xml:space="preserve"> Final Thes</w:t>
      </w:r>
      <w:r>
        <w:rPr>
          <w:rFonts w:ascii="Times New Roman" w:hAnsi="Times New Roman"/>
          <w:sz w:val="24"/>
          <w:szCs w:val="24"/>
          <w:lang w:val="en-GB"/>
        </w:rPr>
        <w:t>e</w:t>
      </w:r>
      <w:r w:rsidRPr="00B23E77">
        <w:rPr>
          <w:rFonts w:ascii="Times New Roman" w:hAnsi="Times New Roman"/>
          <w:sz w:val="24"/>
          <w:szCs w:val="24"/>
          <w:lang w:val="en-GB"/>
        </w:rPr>
        <w:t>s/Project</w:t>
      </w:r>
      <w:r>
        <w:rPr>
          <w:rFonts w:ascii="Times New Roman" w:hAnsi="Times New Roman"/>
          <w:sz w:val="24"/>
          <w:szCs w:val="24"/>
          <w:lang w:val="en-GB"/>
        </w:rPr>
        <w:t>s</w:t>
      </w:r>
      <w:r w:rsidRPr="00B23E77">
        <w:rPr>
          <w:rFonts w:ascii="Times New Roman" w:hAnsi="Times New Roman"/>
          <w:sz w:val="24"/>
          <w:szCs w:val="24"/>
          <w:lang w:val="en-GB"/>
        </w:rPr>
        <w:t xml:space="preserve"> developed, except for </w:t>
      </w:r>
      <w:r>
        <w:rPr>
          <w:rFonts w:ascii="Times New Roman" w:hAnsi="Times New Roman"/>
          <w:sz w:val="24"/>
          <w:szCs w:val="24"/>
          <w:lang w:val="en-GB"/>
        </w:rPr>
        <w:t xml:space="preserve">the </w:t>
      </w:r>
      <w:r w:rsidRPr="00B23E77">
        <w:rPr>
          <w:rFonts w:ascii="Times New Roman" w:hAnsi="Times New Roman"/>
          <w:sz w:val="24"/>
          <w:szCs w:val="24"/>
          <w:lang w:val="en-GB"/>
        </w:rPr>
        <w:t>cases when the economic rights to the software, data bases, study papers and other creations of the diploma holder are permanently transferred to the Kolegija due to the fact that they were</w:t>
      </w:r>
      <w:r w:rsidRPr="00B23E77">
        <w:rPr>
          <w:rFonts w:ascii="Times New Roman" w:hAnsi="Times New Roman"/>
          <w:color w:val="000000"/>
          <w:sz w:val="24"/>
          <w:szCs w:val="24"/>
          <w:lang w:val="en-GB"/>
        </w:rPr>
        <w:t xml:space="preserve"> created using the experience gained in the Kolegija, its intellectual property or financial support.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color w:val="000000"/>
          <w:sz w:val="24"/>
          <w:szCs w:val="24"/>
          <w:lang w:val="en-GB"/>
        </w:rPr>
        <w:t>The documents of the Qualifying Examination should be preserved in the Department according to the established procedures of  archiving documents.</w:t>
      </w:r>
    </w:p>
    <w:p w:rsidR="0003688B" w:rsidRPr="00B23E77" w:rsidRDefault="0003688B" w:rsidP="00EE791E">
      <w:pPr>
        <w:pStyle w:val="ListParagraph"/>
        <w:tabs>
          <w:tab w:val="left" w:pos="426"/>
        </w:tabs>
        <w:autoSpaceDE w:val="0"/>
        <w:autoSpaceDN w:val="0"/>
        <w:adjustRightInd w:val="0"/>
        <w:spacing w:after="0" w:line="360" w:lineRule="auto"/>
        <w:ind w:left="0"/>
        <w:jc w:val="both"/>
        <w:rPr>
          <w:rFonts w:ascii="Times New Roman" w:hAnsi="Times New Roman"/>
          <w:color w:val="000000"/>
          <w:sz w:val="24"/>
          <w:szCs w:val="24"/>
          <w:lang w:val="en-GB"/>
        </w:rPr>
      </w:pPr>
    </w:p>
    <w:p w:rsidR="0003688B" w:rsidRPr="00B23E77" w:rsidRDefault="0003688B" w:rsidP="00EE791E">
      <w:pPr>
        <w:pStyle w:val="ListParagraph"/>
        <w:numPr>
          <w:ilvl w:val="0"/>
          <w:numId w:val="1"/>
        </w:numPr>
        <w:autoSpaceDE w:val="0"/>
        <w:autoSpaceDN w:val="0"/>
        <w:adjustRightInd w:val="0"/>
        <w:spacing w:after="0" w:line="360" w:lineRule="auto"/>
        <w:jc w:val="center"/>
        <w:rPr>
          <w:rFonts w:ascii="TimesNewRoman,Bold" w:hAnsi="TimesNewRoman,Bold" w:cs="TimesNewRoman,Bold"/>
          <w:b/>
          <w:bCs/>
          <w:color w:val="000000"/>
          <w:sz w:val="23"/>
          <w:szCs w:val="23"/>
          <w:lang w:val="en-GB"/>
        </w:rPr>
      </w:pPr>
      <w:r w:rsidRPr="00B23E77">
        <w:rPr>
          <w:rFonts w:ascii="TimesNewRoman,Bold" w:hAnsi="TimesNewRoman,Bold" w:cs="TimesNewRoman,Bold"/>
          <w:b/>
          <w:bCs/>
          <w:color w:val="000000"/>
          <w:sz w:val="23"/>
          <w:szCs w:val="23"/>
          <w:lang w:val="en-GB"/>
        </w:rPr>
        <w:t>FINAL PROVISIONS</w:t>
      </w:r>
    </w:p>
    <w:p w:rsidR="0003688B" w:rsidRPr="00B23E77" w:rsidRDefault="0003688B" w:rsidP="00EE791E">
      <w:pPr>
        <w:pStyle w:val="ListParagraph"/>
        <w:autoSpaceDE w:val="0"/>
        <w:autoSpaceDN w:val="0"/>
        <w:adjustRightInd w:val="0"/>
        <w:spacing w:after="0" w:line="360" w:lineRule="auto"/>
        <w:ind w:left="360"/>
        <w:jc w:val="center"/>
        <w:rPr>
          <w:rFonts w:ascii="TimesNewRoman,Bold" w:hAnsi="TimesNewRoman,Bold" w:cs="TimesNewRoman,Bold"/>
          <w:b/>
          <w:bCs/>
          <w:color w:val="000000"/>
          <w:sz w:val="23"/>
          <w:szCs w:val="23"/>
          <w:lang w:val="en-GB"/>
        </w:rPr>
      </w:pP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color w:val="000000"/>
          <w:sz w:val="24"/>
          <w:szCs w:val="24"/>
          <w:lang w:val="en-GB"/>
        </w:rPr>
      </w:pPr>
      <w:r w:rsidRPr="00B23E77">
        <w:rPr>
          <w:rFonts w:ascii="Times New Roman" w:hAnsi="Times New Roman"/>
          <w:sz w:val="24"/>
          <w:szCs w:val="24"/>
          <w:lang w:val="en-GB"/>
        </w:rPr>
        <w:t xml:space="preserve">The Order shall enter into force on the day following its official publication. </w:t>
      </w:r>
      <w:r w:rsidRPr="00B23E77">
        <w:rPr>
          <w:rFonts w:ascii="Times New Roman" w:hAnsi="Times New Roman"/>
          <w:color w:val="000000"/>
          <w:sz w:val="24"/>
          <w:szCs w:val="24"/>
          <w:lang w:val="en-GB"/>
        </w:rPr>
        <w:t xml:space="preserve"> </w:t>
      </w:r>
    </w:p>
    <w:p w:rsidR="0003688B" w:rsidRPr="00B23E77" w:rsidRDefault="0003688B" w:rsidP="00EE791E">
      <w:pPr>
        <w:pStyle w:val="ListParagraph"/>
        <w:numPr>
          <w:ilvl w:val="0"/>
          <w:numId w:val="20"/>
        </w:numPr>
        <w:tabs>
          <w:tab w:val="left" w:pos="426"/>
        </w:tabs>
        <w:autoSpaceDE w:val="0"/>
        <w:autoSpaceDN w:val="0"/>
        <w:adjustRightInd w:val="0"/>
        <w:spacing w:after="0" w:line="360" w:lineRule="auto"/>
        <w:ind w:left="0" w:firstLine="0"/>
        <w:jc w:val="both"/>
        <w:rPr>
          <w:rFonts w:ascii="Times New Roman" w:hAnsi="Times New Roman"/>
          <w:sz w:val="24"/>
          <w:szCs w:val="24"/>
          <w:lang w:val="en-GB"/>
        </w:rPr>
      </w:pPr>
      <w:r w:rsidRPr="00B23E77">
        <w:rPr>
          <w:rFonts w:ascii="Times New Roman" w:hAnsi="Times New Roman"/>
          <w:sz w:val="24"/>
          <w:szCs w:val="24"/>
          <w:lang w:val="en-GB"/>
        </w:rPr>
        <w:t xml:space="preserve">This Order shall be approved and may be amended on the  resolution of  the Academic Council. </w:t>
      </w:r>
    </w:p>
    <w:sectPr w:rsidR="0003688B" w:rsidRPr="00B23E77" w:rsidSect="00425E38">
      <w:footerReference w:type="even" r:id="rId7"/>
      <w:footerReference w:type="default" r:id="rId8"/>
      <w:pgSz w:w="12240" w:h="15840"/>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4C" w:rsidRDefault="0085214C" w:rsidP="006C5EE8">
      <w:pPr>
        <w:spacing w:after="0" w:line="240" w:lineRule="auto"/>
      </w:pPr>
      <w:r>
        <w:separator/>
      </w:r>
    </w:p>
  </w:endnote>
  <w:endnote w:type="continuationSeparator" w:id="0">
    <w:p w:rsidR="0085214C" w:rsidRDefault="0085214C" w:rsidP="006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8B" w:rsidRDefault="0003688B" w:rsidP="00601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88B" w:rsidRDefault="00036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8B" w:rsidRDefault="0003688B" w:rsidP="00601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2CF">
      <w:rPr>
        <w:rStyle w:val="PageNumber"/>
        <w:noProof/>
      </w:rPr>
      <w:t>2</w:t>
    </w:r>
    <w:r>
      <w:rPr>
        <w:rStyle w:val="PageNumber"/>
      </w:rPr>
      <w:fldChar w:fldCharType="end"/>
    </w:r>
  </w:p>
  <w:p w:rsidR="0003688B" w:rsidRDefault="0003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4C" w:rsidRDefault="0085214C" w:rsidP="006C5EE8">
      <w:pPr>
        <w:spacing w:after="0" w:line="240" w:lineRule="auto"/>
      </w:pPr>
      <w:r>
        <w:separator/>
      </w:r>
    </w:p>
  </w:footnote>
  <w:footnote w:type="continuationSeparator" w:id="0">
    <w:p w:rsidR="0085214C" w:rsidRDefault="0085214C" w:rsidP="006C5EE8">
      <w:pPr>
        <w:spacing w:after="0" w:line="240" w:lineRule="auto"/>
      </w:pPr>
      <w:r>
        <w:continuationSeparator/>
      </w:r>
    </w:p>
  </w:footnote>
  <w:footnote w:id="1">
    <w:p w:rsidR="0003688B" w:rsidRDefault="0003688B" w:rsidP="00A70DE2">
      <w:pPr>
        <w:pStyle w:val="FootnoteText"/>
      </w:pPr>
      <w:r>
        <w:rPr>
          <w:rStyle w:val="FootnoteReference"/>
        </w:rPr>
        <w:footnoteRef/>
      </w:r>
      <w:r w:rsidRPr="00966AC7">
        <w:rPr>
          <w:rFonts w:ascii="Times New Roman" w:hAnsi="Times New Roman"/>
          <w:i/>
          <w:color w:val="000000"/>
          <w:sz w:val="18"/>
          <w:szCs w:val="18"/>
          <w:lang w:val="lt-LT"/>
        </w:rPr>
        <w:t>Regulations on</w:t>
      </w:r>
      <w:r w:rsidRPr="00966AC7">
        <w:rPr>
          <w:rFonts w:ascii="Times New Roman" w:hAnsi="Times New Roman"/>
          <w:color w:val="000000"/>
          <w:sz w:val="18"/>
          <w:szCs w:val="18"/>
          <w:lang w:val="lt-LT"/>
        </w:rPr>
        <w:t xml:space="preserve"> </w:t>
      </w:r>
      <w:r w:rsidRPr="00966AC7">
        <w:rPr>
          <w:rFonts w:ascii="Times New Roman" w:hAnsi="Times New Roman"/>
          <w:i/>
          <w:color w:val="000000"/>
          <w:sz w:val="18"/>
          <w:szCs w:val="18"/>
          <w:lang w:val="lt-LT"/>
        </w:rPr>
        <w:t xml:space="preserve">the filing of the final theses of the students of </w:t>
      </w:r>
      <w:r w:rsidRPr="00966AC7">
        <w:rPr>
          <w:rFonts w:ascii="Times New Roman" w:hAnsi="Times New Roman"/>
          <w:i/>
          <w:sz w:val="18"/>
          <w:szCs w:val="18"/>
          <w:lang w:val="en-GB"/>
        </w:rPr>
        <w:t>Kauno kolegija/University of Applied Sciences</w:t>
      </w:r>
      <w:r w:rsidRPr="00966AC7">
        <w:rPr>
          <w:rFonts w:ascii="Times New Roman" w:hAnsi="Times New Roman"/>
          <w:i/>
          <w:color w:val="000000"/>
          <w:sz w:val="18"/>
          <w:szCs w:val="18"/>
          <w:lang w:val="lt-LT"/>
        </w:rPr>
        <w:t xml:space="preserve"> in the institutional repository</w:t>
      </w:r>
      <w:r w:rsidRPr="00966AC7">
        <w:rPr>
          <w:rFonts w:ascii="Times New Roman" w:hAnsi="Times New Roman"/>
          <w:color w:val="000000"/>
          <w:sz w:val="18"/>
          <w:szCs w:val="18"/>
          <w:lang w:val="lt-LT"/>
        </w:rPr>
        <w:t xml:space="preserve">, approved by the order of </w:t>
      </w:r>
      <w:r>
        <w:rPr>
          <w:rFonts w:ascii="Times New Roman" w:hAnsi="Times New Roman"/>
          <w:color w:val="000000"/>
          <w:sz w:val="18"/>
          <w:szCs w:val="18"/>
          <w:lang w:val="lt-LT"/>
        </w:rPr>
        <w:t xml:space="preserve">the </w:t>
      </w:r>
      <w:r w:rsidRPr="00966AC7">
        <w:rPr>
          <w:rFonts w:ascii="Times New Roman" w:hAnsi="Times New Roman"/>
          <w:color w:val="000000"/>
          <w:sz w:val="18"/>
          <w:szCs w:val="18"/>
          <w:lang w:val="lt-LT"/>
        </w:rPr>
        <w:t>Director No. 1-751, 22/06/2011</w:t>
      </w:r>
      <w:r>
        <w:rPr>
          <w:rFonts w:ascii="Times New Roman" w:hAnsi="Times New Roman"/>
          <w:color w:val="000000"/>
          <w:sz w:val="18"/>
          <w:szCs w:val="18"/>
          <w:lang w:val="lt-LT"/>
        </w:rPr>
        <w:t>.</w:t>
      </w:r>
      <w:r>
        <w:rPr>
          <w:rFonts w:ascii="TimesNewRoman" w:hAnsi="TimesNewRoman" w:cs="TimesNewRoman"/>
          <w:color w:val="000000"/>
          <w:sz w:val="19"/>
          <w:szCs w:val="23"/>
          <w:lang w:val="lt-L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9B0"/>
    <w:multiLevelType w:val="multilevel"/>
    <w:tmpl w:val="F2EE1518"/>
    <w:lvl w:ilvl="0">
      <w:start w:val="1"/>
      <w:numFmt w:val="decimal"/>
      <w:lvlText w:val="%1."/>
      <w:lvlJc w:val="left"/>
      <w:pPr>
        <w:ind w:left="1070" w:hanging="360"/>
      </w:pPr>
      <w:rPr>
        <w:rFonts w:cs="Times New Roman"/>
      </w:rPr>
    </w:lvl>
    <w:lvl w:ilvl="1">
      <w:start w:val="1"/>
      <w:numFmt w:val="decimal"/>
      <w:lvlText w:val="%1.%2."/>
      <w:lvlJc w:val="left"/>
      <w:pPr>
        <w:ind w:left="792" w:hanging="432"/>
      </w:pPr>
      <w:rPr>
        <w:rFonts w:cs="Times New Roman"/>
        <w:strike w:val="0"/>
        <w:dstrike w:val="0"/>
        <w:u w:val="none"/>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21E46AD"/>
    <w:multiLevelType w:val="multilevel"/>
    <w:tmpl w:val="5046049E"/>
    <w:lvl w:ilvl="0">
      <w:start w:val="1"/>
      <w:numFmt w:val="decimal"/>
      <w:lvlText w:val="%1."/>
      <w:lvlJc w:val="left"/>
      <w:pPr>
        <w:ind w:left="1070" w:hanging="360"/>
      </w:pPr>
      <w:rPr>
        <w:rFonts w:cs="Times New Roman"/>
        <w:b w:val="0"/>
        <w:i w:val="0"/>
        <w:color w:val="auto"/>
        <w:sz w:val="24"/>
      </w:rPr>
    </w:lvl>
    <w:lvl w:ilvl="1">
      <w:start w:val="1"/>
      <w:numFmt w:val="decimal"/>
      <w:lvlText w:val="%1.%2."/>
      <w:lvlJc w:val="left"/>
      <w:pPr>
        <w:ind w:left="1283" w:hanging="432"/>
      </w:pPr>
      <w:rPr>
        <w:rFonts w:cs="Times New Roman"/>
        <w:i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A63F19"/>
    <w:multiLevelType w:val="multilevel"/>
    <w:tmpl w:val="0427001F"/>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8924FD0"/>
    <w:multiLevelType w:val="multilevel"/>
    <w:tmpl w:val="5492E0E4"/>
    <w:lvl w:ilvl="0">
      <w:start w:val="5"/>
      <w:numFmt w:val="decimal"/>
      <w:lvlText w:val="%1."/>
      <w:lvlJc w:val="left"/>
      <w:pPr>
        <w:ind w:left="480" w:hanging="480"/>
      </w:pPr>
      <w:rPr>
        <w:rFonts w:cs="Times New Roman" w:hint="default"/>
      </w:rPr>
    </w:lvl>
    <w:lvl w:ilvl="1">
      <w:start w:val="1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9E632E2"/>
    <w:multiLevelType w:val="hybridMultilevel"/>
    <w:tmpl w:val="C99C1E74"/>
    <w:lvl w:ilvl="0" w:tplc="0427000F">
      <w:start w:val="60"/>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FDC70DB"/>
    <w:multiLevelType w:val="multilevel"/>
    <w:tmpl w:val="0427001F"/>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52116DB"/>
    <w:multiLevelType w:val="hybridMultilevel"/>
    <w:tmpl w:val="BA94432C"/>
    <w:lvl w:ilvl="0" w:tplc="DADE2CD2">
      <w:start w:val="66"/>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29568F"/>
    <w:multiLevelType w:val="multilevel"/>
    <w:tmpl w:val="FDB6CE00"/>
    <w:lvl w:ilvl="0">
      <w:start w:val="6"/>
      <w:numFmt w:val="decimal"/>
      <w:lvlText w:val="%1."/>
      <w:lvlJc w:val="left"/>
      <w:pPr>
        <w:ind w:left="480" w:hanging="480"/>
      </w:pPr>
      <w:rPr>
        <w:rFonts w:cs="Times New Roman" w:hint="default"/>
      </w:rPr>
    </w:lvl>
    <w:lvl w:ilvl="1">
      <w:start w:val="1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FD12801"/>
    <w:multiLevelType w:val="multilevel"/>
    <w:tmpl w:val="F4F85E38"/>
    <w:lvl w:ilvl="0">
      <w:start w:val="1"/>
      <w:numFmt w:val="upperRoman"/>
      <w:lvlText w:val="%1."/>
      <w:lvlJc w:val="left"/>
      <w:pPr>
        <w:ind w:left="108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DD56571"/>
    <w:multiLevelType w:val="multilevel"/>
    <w:tmpl w:val="E37C9D9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410F1155"/>
    <w:multiLevelType w:val="multilevel"/>
    <w:tmpl w:val="E46A4C12"/>
    <w:lvl w:ilvl="0">
      <w:start w:val="1"/>
      <w:numFmt w:val="decimal"/>
      <w:lvlText w:val="%1."/>
      <w:lvlJc w:val="left"/>
      <w:pPr>
        <w:ind w:left="720" w:hanging="360"/>
      </w:pPr>
      <w:rPr>
        <w:rFonts w:cs="Times New Roman"/>
        <w:i w:val="0"/>
      </w:rPr>
    </w:lvl>
    <w:lvl w:ilvl="1">
      <w:start w:val="1"/>
      <w:numFmt w:val="decimal"/>
      <w:isLgl/>
      <w:lvlText w:val="%1.%2."/>
      <w:lvlJc w:val="left"/>
      <w:pPr>
        <w:ind w:left="171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52F6746"/>
    <w:multiLevelType w:val="hybridMultilevel"/>
    <w:tmpl w:val="834A530C"/>
    <w:lvl w:ilvl="0" w:tplc="04090001">
      <w:start w:val="1"/>
      <w:numFmt w:val="bullet"/>
      <w:lvlText w:val=""/>
      <w:lvlJc w:val="left"/>
      <w:pPr>
        <w:tabs>
          <w:tab w:val="num" w:pos="720"/>
        </w:tabs>
        <w:ind w:left="720" w:hanging="360"/>
      </w:pPr>
      <w:rPr>
        <w:rFonts w:ascii="Symbol" w:hAnsi="Symbol" w:hint="default"/>
        <w:b w:val="0"/>
        <w:i w:val="0"/>
        <w:strike w:val="0"/>
        <w:dstrike w:val="0"/>
        <w:color w:val="auto"/>
        <w:u w:val="none"/>
        <w:effect w:val="none"/>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8256D2B"/>
    <w:multiLevelType w:val="hybridMultilevel"/>
    <w:tmpl w:val="4A866190"/>
    <w:lvl w:ilvl="0" w:tplc="2D8EE756">
      <w:start w:val="58"/>
      <w:numFmt w:val="decimal"/>
      <w:lvlText w:val="%1."/>
      <w:lvlJc w:val="left"/>
      <w:pPr>
        <w:ind w:left="720" w:hanging="360"/>
      </w:pPr>
      <w:rPr>
        <w:rFonts w:cs="Times New Roman" w:hint="default"/>
        <w:color w:val="00000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49591654"/>
    <w:multiLevelType w:val="multilevel"/>
    <w:tmpl w:val="0427001F"/>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C03614D"/>
    <w:multiLevelType w:val="multilevel"/>
    <w:tmpl w:val="5046049E"/>
    <w:lvl w:ilvl="0">
      <w:start w:val="1"/>
      <w:numFmt w:val="decimal"/>
      <w:lvlText w:val="%1."/>
      <w:lvlJc w:val="left"/>
      <w:pPr>
        <w:ind w:left="1070" w:hanging="360"/>
      </w:pPr>
      <w:rPr>
        <w:rFonts w:cs="Times New Roman"/>
        <w:b w:val="0"/>
        <w:i w:val="0"/>
        <w:color w:val="auto"/>
        <w:sz w:val="24"/>
      </w:rPr>
    </w:lvl>
    <w:lvl w:ilvl="1">
      <w:start w:val="1"/>
      <w:numFmt w:val="decimal"/>
      <w:lvlText w:val="%1.%2."/>
      <w:lvlJc w:val="left"/>
      <w:pPr>
        <w:ind w:left="1283" w:hanging="432"/>
      </w:pPr>
      <w:rPr>
        <w:rFonts w:cs="Times New Roman"/>
        <w:i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1090A26"/>
    <w:multiLevelType w:val="multilevel"/>
    <w:tmpl w:val="E896766A"/>
    <w:lvl w:ilvl="0">
      <w:start w:val="59"/>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15:restartNumberingAfterBreak="0">
    <w:nsid w:val="5BFB70D0"/>
    <w:multiLevelType w:val="hybridMultilevel"/>
    <w:tmpl w:val="C344B5F0"/>
    <w:lvl w:ilvl="0" w:tplc="0427000F">
      <w:start w:val="1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CCF33A8"/>
    <w:multiLevelType w:val="hybridMultilevel"/>
    <w:tmpl w:val="D5C0A2A0"/>
    <w:lvl w:ilvl="0" w:tplc="7D024498">
      <w:start w:val="6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E8C6F88"/>
    <w:multiLevelType w:val="hybridMultilevel"/>
    <w:tmpl w:val="902A152A"/>
    <w:lvl w:ilvl="0" w:tplc="AB30C0F2">
      <w:start w:val="65"/>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D4A1201"/>
    <w:multiLevelType w:val="multilevel"/>
    <w:tmpl w:val="DE08525A"/>
    <w:lvl w:ilvl="0">
      <w:start w:val="5"/>
      <w:numFmt w:val="decimal"/>
      <w:lvlText w:val="%1."/>
      <w:lvlJc w:val="left"/>
      <w:pPr>
        <w:ind w:left="480" w:hanging="480"/>
      </w:pPr>
      <w:rPr>
        <w:rFonts w:cs="Times New Roman" w:hint="default"/>
      </w:rPr>
    </w:lvl>
    <w:lvl w:ilvl="1">
      <w:start w:val="1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6003A2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FD15605"/>
    <w:multiLevelType w:val="hybridMultilevel"/>
    <w:tmpl w:val="0524A6E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19"/>
  </w:num>
  <w:num w:numId="6">
    <w:abstractNumId w:val="13"/>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2"/>
  </w:num>
  <w:num w:numId="15">
    <w:abstractNumId w:val="15"/>
  </w:num>
  <w:num w:numId="16">
    <w:abstractNumId w:val="4"/>
  </w:num>
  <w:num w:numId="17">
    <w:abstractNumId w:val="6"/>
  </w:num>
  <w:num w:numId="18">
    <w:abstractNumId w:val="18"/>
  </w:num>
  <w:num w:numId="19">
    <w:abstractNumId w:val="17"/>
  </w:num>
  <w:num w:numId="20">
    <w:abstractNumId w:val="10"/>
  </w:num>
  <w:num w:numId="21">
    <w:abstractNumId w:val="2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24"/>
    <w:rsid w:val="00002353"/>
    <w:rsid w:val="00003EA3"/>
    <w:rsid w:val="00014019"/>
    <w:rsid w:val="00021CEA"/>
    <w:rsid w:val="00023BDB"/>
    <w:rsid w:val="000306BB"/>
    <w:rsid w:val="0003688B"/>
    <w:rsid w:val="0003773D"/>
    <w:rsid w:val="00041F34"/>
    <w:rsid w:val="00042A4B"/>
    <w:rsid w:val="000463F1"/>
    <w:rsid w:val="00046D28"/>
    <w:rsid w:val="00051E65"/>
    <w:rsid w:val="0006178C"/>
    <w:rsid w:val="0006531C"/>
    <w:rsid w:val="000706A4"/>
    <w:rsid w:val="00072F77"/>
    <w:rsid w:val="00080BE6"/>
    <w:rsid w:val="00084BA8"/>
    <w:rsid w:val="00090D7F"/>
    <w:rsid w:val="000B359A"/>
    <w:rsid w:val="000B51BC"/>
    <w:rsid w:val="000C1133"/>
    <w:rsid w:val="000C66FD"/>
    <w:rsid w:val="000D040E"/>
    <w:rsid w:val="000D14EC"/>
    <w:rsid w:val="000D5220"/>
    <w:rsid w:val="000D77EA"/>
    <w:rsid w:val="000F4452"/>
    <w:rsid w:val="000F66FE"/>
    <w:rsid w:val="000F783B"/>
    <w:rsid w:val="00106D8F"/>
    <w:rsid w:val="00113650"/>
    <w:rsid w:val="00115765"/>
    <w:rsid w:val="0011796B"/>
    <w:rsid w:val="00117B79"/>
    <w:rsid w:val="001220EC"/>
    <w:rsid w:val="0012429B"/>
    <w:rsid w:val="001257CC"/>
    <w:rsid w:val="0013176D"/>
    <w:rsid w:val="00134AC2"/>
    <w:rsid w:val="00136B28"/>
    <w:rsid w:val="00144258"/>
    <w:rsid w:val="0015400B"/>
    <w:rsid w:val="00155052"/>
    <w:rsid w:val="001677A6"/>
    <w:rsid w:val="001719ED"/>
    <w:rsid w:val="00174EDE"/>
    <w:rsid w:val="00177BFB"/>
    <w:rsid w:val="00180618"/>
    <w:rsid w:val="00193884"/>
    <w:rsid w:val="0019600B"/>
    <w:rsid w:val="001A12E3"/>
    <w:rsid w:val="001A1F2F"/>
    <w:rsid w:val="001B009C"/>
    <w:rsid w:val="001B4560"/>
    <w:rsid w:val="001C1B66"/>
    <w:rsid w:val="001C4985"/>
    <w:rsid w:val="001C6F13"/>
    <w:rsid w:val="001C748C"/>
    <w:rsid w:val="001D4E1E"/>
    <w:rsid w:val="001E0688"/>
    <w:rsid w:val="001F0F70"/>
    <w:rsid w:val="001F2B8A"/>
    <w:rsid w:val="001F5270"/>
    <w:rsid w:val="001F7C62"/>
    <w:rsid w:val="002037B0"/>
    <w:rsid w:val="002047DD"/>
    <w:rsid w:val="00204CC1"/>
    <w:rsid w:val="0020757B"/>
    <w:rsid w:val="00212314"/>
    <w:rsid w:val="00214B7A"/>
    <w:rsid w:val="00227D24"/>
    <w:rsid w:val="002372DD"/>
    <w:rsid w:val="00243214"/>
    <w:rsid w:val="00250526"/>
    <w:rsid w:val="00251221"/>
    <w:rsid w:val="002728B7"/>
    <w:rsid w:val="00273E6E"/>
    <w:rsid w:val="00274320"/>
    <w:rsid w:val="00284CB2"/>
    <w:rsid w:val="0028682D"/>
    <w:rsid w:val="002910E1"/>
    <w:rsid w:val="00292410"/>
    <w:rsid w:val="0029599D"/>
    <w:rsid w:val="002A0EFE"/>
    <w:rsid w:val="002A1AE1"/>
    <w:rsid w:val="002A52A4"/>
    <w:rsid w:val="002A556D"/>
    <w:rsid w:val="002A5A4C"/>
    <w:rsid w:val="002B22E0"/>
    <w:rsid w:val="002C32EC"/>
    <w:rsid w:val="002E0048"/>
    <w:rsid w:val="002E4E6D"/>
    <w:rsid w:val="002F05C8"/>
    <w:rsid w:val="002F2282"/>
    <w:rsid w:val="00302AF0"/>
    <w:rsid w:val="00306CB6"/>
    <w:rsid w:val="00310A8C"/>
    <w:rsid w:val="00321955"/>
    <w:rsid w:val="00327634"/>
    <w:rsid w:val="00335047"/>
    <w:rsid w:val="00344364"/>
    <w:rsid w:val="003461B2"/>
    <w:rsid w:val="003601A3"/>
    <w:rsid w:val="00363EC4"/>
    <w:rsid w:val="00371B80"/>
    <w:rsid w:val="003A33F3"/>
    <w:rsid w:val="003B2089"/>
    <w:rsid w:val="003B29E2"/>
    <w:rsid w:val="003B40C5"/>
    <w:rsid w:val="003C0068"/>
    <w:rsid w:val="003C2930"/>
    <w:rsid w:val="003C4604"/>
    <w:rsid w:val="003D35D5"/>
    <w:rsid w:val="003D38FB"/>
    <w:rsid w:val="003D3D48"/>
    <w:rsid w:val="003D494E"/>
    <w:rsid w:val="003F58AD"/>
    <w:rsid w:val="003F608D"/>
    <w:rsid w:val="0040214A"/>
    <w:rsid w:val="00402A4E"/>
    <w:rsid w:val="00403A11"/>
    <w:rsid w:val="00407D10"/>
    <w:rsid w:val="004177CE"/>
    <w:rsid w:val="00423411"/>
    <w:rsid w:val="00425E38"/>
    <w:rsid w:val="00427189"/>
    <w:rsid w:val="004304D3"/>
    <w:rsid w:val="00441A69"/>
    <w:rsid w:val="00456031"/>
    <w:rsid w:val="0045616E"/>
    <w:rsid w:val="00456637"/>
    <w:rsid w:val="00462AB9"/>
    <w:rsid w:val="00465138"/>
    <w:rsid w:val="0046579B"/>
    <w:rsid w:val="004672FF"/>
    <w:rsid w:val="00470B16"/>
    <w:rsid w:val="004932DF"/>
    <w:rsid w:val="0049496D"/>
    <w:rsid w:val="00496F1D"/>
    <w:rsid w:val="004A649F"/>
    <w:rsid w:val="004B65AA"/>
    <w:rsid w:val="004B69E5"/>
    <w:rsid w:val="004C1B0B"/>
    <w:rsid w:val="004C209F"/>
    <w:rsid w:val="004C6297"/>
    <w:rsid w:val="004C791E"/>
    <w:rsid w:val="004D48B2"/>
    <w:rsid w:val="004D596B"/>
    <w:rsid w:val="004D7CC6"/>
    <w:rsid w:val="004E794D"/>
    <w:rsid w:val="004F09B6"/>
    <w:rsid w:val="004F0DE3"/>
    <w:rsid w:val="004F2CA4"/>
    <w:rsid w:val="00501F83"/>
    <w:rsid w:val="005261C2"/>
    <w:rsid w:val="00530D6E"/>
    <w:rsid w:val="005314F8"/>
    <w:rsid w:val="0053361B"/>
    <w:rsid w:val="00537B4E"/>
    <w:rsid w:val="005452A7"/>
    <w:rsid w:val="005461D0"/>
    <w:rsid w:val="0055002F"/>
    <w:rsid w:val="00551C32"/>
    <w:rsid w:val="005524F4"/>
    <w:rsid w:val="005534C7"/>
    <w:rsid w:val="00563040"/>
    <w:rsid w:val="00566AAA"/>
    <w:rsid w:val="0059033C"/>
    <w:rsid w:val="005922FF"/>
    <w:rsid w:val="005A1C15"/>
    <w:rsid w:val="005A5191"/>
    <w:rsid w:val="005A76C0"/>
    <w:rsid w:val="005D17C5"/>
    <w:rsid w:val="005D34FE"/>
    <w:rsid w:val="005D6F45"/>
    <w:rsid w:val="005E0371"/>
    <w:rsid w:val="005E29E6"/>
    <w:rsid w:val="005F6854"/>
    <w:rsid w:val="006019B4"/>
    <w:rsid w:val="0060233F"/>
    <w:rsid w:val="00605C83"/>
    <w:rsid w:val="00606122"/>
    <w:rsid w:val="00612140"/>
    <w:rsid w:val="00617609"/>
    <w:rsid w:val="006218A3"/>
    <w:rsid w:val="006246EA"/>
    <w:rsid w:val="0062525A"/>
    <w:rsid w:val="006309A6"/>
    <w:rsid w:val="006435BD"/>
    <w:rsid w:val="00646D91"/>
    <w:rsid w:val="00653A06"/>
    <w:rsid w:val="00661E9C"/>
    <w:rsid w:val="00670402"/>
    <w:rsid w:val="00670732"/>
    <w:rsid w:val="0067351C"/>
    <w:rsid w:val="006931FF"/>
    <w:rsid w:val="00694E76"/>
    <w:rsid w:val="00695379"/>
    <w:rsid w:val="00696A84"/>
    <w:rsid w:val="006A05D3"/>
    <w:rsid w:val="006B1040"/>
    <w:rsid w:val="006B505D"/>
    <w:rsid w:val="006B768C"/>
    <w:rsid w:val="006C4824"/>
    <w:rsid w:val="006C51A6"/>
    <w:rsid w:val="006C5EE8"/>
    <w:rsid w:val="006C62D9"/>
    <w:rsid w:val="006D0A3E"/>
    <w:rsid w:val="006D25DE"/>
    <w:rsid w:val="006D4AA5"/>
    <w:rsid w:val="006D5341"/>
    <w:rsid w:val="006F0963"/>
    <w:rsid w:val="00710152"/>
    <w:rsid w:val="00712B23"/>
    <w:rsid w:val="007202F6"/>
    <w:rsid w:val="00724DE5"/>
    <w:rsid w:val="00733FD4"/>
    <w:rsid w:val="00735224"/>
    <w:rsid w:val="00746BFD"/>
    <w:rsid w:val="007471B5"/>
    <w:rsid w:val="00753B90"/>
    <w:rsid w:val="00760CDF"/>
    <w:rsid w:val="007635D0"/>
    <w:rsid w:val="007666C0"/>
    <w:rsid w:val="007679AD"/>
    <w:rsid w:val="00777448"/>
    <w:rsid w:val="00792020"/>
    <w:rsid w:val="00793483"/>
    <w:rsid w:val="007957ED"/>
    <w:rsid w:val="007A61CC"/>
    <w:rsid w:val="007A6FFA"/>
    <w:rsid w:val="007C6769"/>
    <w:rsid w:val="007D080C"/>
    <w:rsid w:val="007D46F8"/>
    <w:rsid w:val="007D71EE"/>
    <w:rsid w:val="007D76C8"/>
    <w:rsid w:val="007E1393"/>
    <w:rsid w:val="007E7360"/>
    <w:rsid w:val="007E7585"/>
    <w:rsid w:val="007F5413"/>
    <w:rsid w:val="008030AE"/>
    <w:rsid w:val="0080508D"/>
    <w:rsid w:val="0080593B"/>
    <w:rsid w:val="00807237"/>
    <w:rsid w:val="008072E9"/>
    <w:rsid w:val="00810367"/>
    <w:rsid w:val="00820290"/>
    <w:rsid w:val="00823F21"/>
    <w:rsid w:val="00825A36"/>
    <w:rsid w:val="008307D2"/>
    <w:rsid w:val="00832FAF"/>
    <w:rsid w:val="00836B24"/>
    <w:rsid w:val="00837777"/>
    <w:rsid w:val="008430DD"/>
    <w:rsid w:val="008444F3"/>
    <w:rsid w:val="00850520"/>
    <w:rsid w:val="0085214C"/>
    <w:rsid w:val="00857192"/>
    <w:rsid w:val="00860F57"/>
    <w:rsid w:val="00877187"/>
    <w:rsid w:val="008909A4"/>
    <w:rsid w:val="008951CF"/>
    <w:rsid w:val="008A04F3"/>
    <w:rsid w:val="008A5017"/>
    <w:rsid w:val="008B129E"/>
    <w:rsid w:val="008B69B9"/>
    <w:rsid w:val="008B7337"/>
    <w:rsid w:val="008C10FF"/>
    <w:rsid w:val="008C3924"/>
    <w:rsid w:val="008D22E5"/>
    <w:rsid w:val="008D275E"/>
    <w:rsid w:val="008D3904"/>
    <w:rsid w:val="008F3823"/>
    <w:rsid w:val="008F6B16"/>
    <w:rsid w:val="0090191C"/>
    <w:rsid w:val="009023AF"/>
    <w:rsid w:val="00910349"/>
    <w:rsid w:val="00914C9C"/>
    <w:rsid w:val="00917C5B"/>
    <w:rsid w:val="00921525"/>
    <w:rsid w:val="00925A62"/>
    <w:rsid w:val="009302E1"/>
    <w:rsid w:val="00930CED"/>
    <w:rsid w:val="00942C61"/>
    <w:rsid w:val="009430ED"/>
    <w:rsid w:val="0095108B"/>
    <w:rsid w:val="00966AC7"/>
    <w:rsid w:val="00974614"/>
    <w:rsid w:val="00977A1A"/>
    <w:rsid w:val="00983D66"/>
    <w:rsid w:val="00990E12"/>
    <w:rsid w:val="009928BE"/>
    <w:rsid w:val="00993FB1"/>
    <w:rsid w:val="009B278A"/>
    <w:rsid w:val="009B5329"/>
    <w:rsid w:val="009B5B8E"/>
    <w:rsid w:val="009B705D"/>
    <w:rsid w:val="009D1981"/>
    <w:rsid w:val="009D202C"/>
    <w:rsid w:val="009E2D99"/>
    <w:rsid w:val="009E7481"/>
    <w:rsid w:val="009F6AAE"/>
    <w:rsid w:val="009F7948"/>
    <w:rsid w:val="00A059A5"/>
    <w:rsid w:val="00A05F38"/>
    <w:rsid w:val="00A06768"/>
    <w:rsid w:val="00A06BFC"/>
    <w:rsid w:val="00A078B1"/>
    <w:rsid w:val="00A161B7"/>
    <w:rsid w:val="00A2327D"/>
    <w:rsid w:val="00A24E7D"/>
    <w:rsid w:val="00A27A9F"/>
    <w:rsid w:val="00A332B0"/>
    <w:rsid w:val="00A34F71"/>
    <w:rsid w:val="00A377B6"/>
    <w:rsid w:val="00A40669"/>
    <w:rsid w:val="00A574A5"/>
    <w:rsid w:val="00A64DBA"/>
    <w:rsid w:val="00A70DE2"/>
    <w:rsid w:val="00A735C0"/>
    <w:rsid w:val="00A82B57"/>
    <w:rsid w:val="00A86CEC"/>
    <w:rsid w:val="00AA032A"/>
    <w:rsid w:val="00AC1CF3"/>
    <w:rsid w:val="00AD0971"/>
    <w:rsid w:val="00AD44E8"/>
    <w:rsid w:val="00AE5F86"/>
    <w:rsid w:val="00AF017B"/>
    <w:rsid w:val="00B1446C"/>
    <w:rsid w:val="00B20A16"/>
    <w:rsid w:val="00B23E77"/>
    <w:rsid w:val="00B25F30"/>
    <w:rsid w:val="00B2609C"/>
    <w:rsid w:val="00B32781"/>
    <w:rsid w:val="00B33061"/>
    <w:rsid w:val="00B36082"/>
    <w:rsid w:val="00B452DA"/>
    <w:rsid w:val="00B5668A"/>
    <w:rsid w:val="00B57596"/>
    <w:rsid w:val="00B57A65"/>
    <w:rsid w:val="00B644BB"/>
    <w:rsid w:val="00B71789"/>
    <w:rsid w:val="00B74DAC"/>
    <w:rsid w:val="00B81718"/>
    <w:rsid w:val="00B91EC1"/>
    <w:rsid w:val="00B953F1"/>
    <w:rsid w:val="00B97967"/>
    <w:rsid w:val="00BA2944"/>
    <w:rsid w:val="00BE44F4"/>
    <w:rsid w:val="00BF7665"/>
    <w:rsid w:val="00C1192D"/>
    <w:rsid w:val="00C13EB6"/>
    <w:rsid w:val="00C31445"/>
    <w:rsid w:val="00C34096"/>
    <w:rsid w:val="00C41FEB"/>
    <w:rsid w:val="00C42B04"/>
    <w:rsid w:val="00C52B47"/>
    <w:rsid w:val="00C57AC6"/>
    <w:rsid w:val="00C835B2"/>
    <w:rsid w:val="00C848BB"/>
    <w:rsid w:val="00CD2677"/>
    <w:rsid w:val="00CD4CE6"/>
    <w:rsid w:val="00CD726C"/>
    <w:rsid w:val="00CE643A"/>
    <w:rsid w:val="00CF44F9"/>
    <w:rsid w:val="00D00C73"/>
    <w:rsid w:val="00D17127"/>
    <w:rsid w:val="00D20D0A"/>
    <w:rsid w:val="00D25728"/>
    <w:rsid w:val="00D25D64"/>
    <w:rsid w:val="00D26336"/>
    <w:rsid w:val="00D6317B"/>
    <w:rsid w:val="00D649D8"/>
    <w:rsid w:val="00D67920"/>
    <w:rsid w:val="00D707C7"/>
    <w:rsid w:val="00D712E7"/>
    <w:rsid w:val="00D82264"/>
    <w:rsid w:val="00D835AE"/>
    <w:rsid w:val="00D8465F"/>
    <w:rsid w:val="00D962AF"/>
    <w:rsid w:val="00D96553"/>
    <w:rsid w:val="00DA21B1"/>
    <w:rsid w:val="00DA4172"/>
    <w:rsid w:val="00DA5063"/>
    <w:rsid w:val="00DA67A0"/>
    <w:rsid w:val="00DA72CF"/>
    <w:rsid w:val="00DC13D2"/>
    <w:rsid w:val="00DC495D"/>
    <w:rsid w:val="00DD17CC"/>
    <w:rsid w:val="00DD6087"/>
    <w:rsid w:val="00DE0C21"/>
    <w:rsid w:val="00DE5D32"/>
    <w:rsid w:val="00DF42D6"/>
    <w:rsid w:val="00DF4F17"/>
    <w:rsid w:val="00DF7329"/>
    <w:rsid w:val="00E00FEA"/>
    <w:rsid w:val="00E036C4"/>
    <w:rsid w:val="00E04160"/>
    <w:rsid w:val="00E07785"/>
    <w:rsid w:val="00E10B6C"/>
    <w:rsid w:val="00E15C43"/>
    <w:rsid w:val="00E34A02"/>
    <w:rsid w:val="00E35267"/>
    <w:rsid w:val="00E37DA6"/>
    <w:rsid w:val="00E441AF"/>
    <w:rsid w:val="00E46083"/>
    <w:rsid w:val="00E466B9"/>
    <w:rsid w:val="00E469E4"/>
    <w:rsid w:val="00E547C2"/>
    <w:rsid w:val="00E66DB5"/>
    <w:rsid w:val="00E71F3F"/>
    <w:rsid w:val="00E75E54"/>
    <w:rsid w:val="00E92E7C"/>
    <w:rsid w:val="00E93A9C"/>
    <w:rsid w:val="00E95CF7"/>
    <w:rsid w:val="00E95E87"/>
    <w:rsid w:val="00EC1D16"/>
    <w:rsid w:val="00EC26E6"/>
    <w:rsid w:val="00EC3CB3"/>
    <w:rsid w:val="00EC3D03"/>
    <w:rsid w:val="00ED19D8"/>
    <w:rsid w:val="00EE7529"/>
    <w:rsid w:val="00EE791E"/>
    <w:rsid w:val="00F144B9"/>
    <w:rsid w:val="00F152D6"/>
    <w:rsid w:val="00F219A1"/>
    <w:rsid w:val="00F22914"/>
    <w:rsid w:val="00F254B6"/>
    <w:rsid w:val="00F30948"/>
    <w:rsid w:val="00F31F1E"/>
    <w:rsid w:val="00F342B6"/>
    <w:rsid w:val="00F34676"/>
    <w:rsid w:val="00F35B29"/>
    <w:rsid w:val="00F3617A"/>
    <w:rsid w:val="00F43F4F"/>
    <w:rsid w:val="00F51F77"/>
    <w:rsid w:val="00F63421"/>
    <w:rsid w:val="00F76173"/>
    <w:rsid w:val="00F7714B"/>
    <w:rsid w:val="00F80FE0"/>
    <w:rsid w:val="00F91D56"/>
    <w:rsid w:val="00F92A0E"/>
    <w:rsid w:val="00F93011"/>
    <w:rsid w:val="00FB7621"/>
    <w:rsid w:val="00FC337E"/>
    <w:rsid w:val="00FC3D19"/>
    <w:rsid w:val="00FD31F0"/>
    <w:rsid w:val="00FD3674"/>
    <w:rsid w:val="00FD5ACA"/>
    <w:rsid w:val="00FD5E48"/>
    <w:rsid w:val="00FE55DC"/>
    <w:rsid w:val="00FF02E8"/>
    <w:rsid w:val="00FF0E09"/>
    <w:rsid w:val="00FF2701"/>
    <w:rsid w:val="00FF3DA4"/>
    <w:rsid w:val="00FF4ACE"/>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B91E80-9499-4704-B886-69C0D4D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E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D6087"/>
    <w:rPr>
      <w:rFonts w:cs="Times New Roman"/>
      <w:sz w:val="16"/>
      <w:szCs w:val="16"/>
    </w:rPr>
  </w:style>
  <w:style w:type="paragraph" w:styleId="CommentText">
    <w:name w:val="annotation text"/>
    <w:basedOn w:val="Normal"/>
    <w:link w:val="CommentTextChar"/>
    <w:uiPriority w:val="99"/>
    <w:rsid w:val="00DD6087"/>
    <w:pPr>
      <w:spacing w:line="240" w:lineRule="auto"/>
    </w:pPr>
    <w:rPr>
      <w:sz w:val="20"/>
      <w:szCs w:val="20"/>
    </w:rPr>
  </w:style>
  <w:style w:type="character" w:customStyle="1" w:styleId="CommentTextChar">
    <w:name w:val="Comment Text Char"/>
    <w:link w:val="CommentText"/>
    <w:uiPriority w:val="99"/>
    <w:locked/>
    <w:rsid w:val="00DD6087"/>
    <w:rPr>
      <w:rFonts w:cs="Times New Roman"/>
      <w:sz w:val="20"/>
      <w:szCs w:val="20"/>
    </w:rPr>
  </w:style>
  <w:style w:type="paragraph" w:styleId="CommentSubject">
    <w:name w:val="annotation subject"/>
    <w:basedOn w:val="CommentText"/>
    <w:next w:val="CommentText"/>
    <w:link w:val="CommentSubjectChar"/>
    <w:uiPriority w:val="99"/>
    <w:semiHidden/>
    <w:rsid w:val="00DD6087"/>
    <w:rPr>
      <w:b/>
      <w:bCs/>
    </w:rPr>
  </w:style>
  <w:style w:type="character" w:customStyle="1" w:styleId="CommentSubjectChar">
    <w:name w:val="Comment Subject Char"/>
    <w:link w:val="CommentSubject"/>
    <w:uiPriority w:val="99"/>
    <w:semiHidden/>
    <w:locked/>
    <w:rsid w:val="00DD6087"/>
    <w:rPr>
      <w:rFonts w:cs="Times New Roman"/>
      <w:b/>
      <w:bCs/>
      <w:sz w:val="20"/>
      <w:szCs w:val="20"/>
    </w:rPr>
  </w:style>
  <w:style w:type="paragraph" w:styleId="BalloonText">
    <w:name w:val="Balloon Text"/>
    <w:basedOn w:val="Normal"/>
    <w:link w:val="BalloonTextChar"/>
    <w:uiPriority w:val="99"/>
    <w:semiHidden/>
    <w:rsid w:val="00DD60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D6087"/>
    <w:rPr>
      <w:rFonts w:ascii="Segoe UI" w:hAnsi="Segoe UI" w:cs="Segoe UI"/>
      <w:sz w:val="18"/>
      <w:szCs w:val="18"/>
    </w:rPr>
  </w:style>
  <w:style w:type="paragraph" w:styleId="ListParagraph">
    <w:name w:val="List Paragraph"/>
    <w:basedOn w:val="Normal"/>
    <w:uiPriority w:val="99"/>
    <w:qFormat/>
    <w:rsid w:val="00DD6087"/>
    <w:pPr>
      <w:ind w:left="720"/>
      <w:contextualSpacing/>
    </w:pPr>
  </w:style>
  <w:style w:type="paragraph" w:styleId="Header">
    <w:name w:val="header"/>
    <w:basedOn w:val="Normal"/>
    <w:link w:val="HeaderChar"/>
    <w:uiPriority w:val="99"/>
    <w:rsid w:val="006C5EE8"/>
    <w:pPr>
      <w:tabs>
        <w:tab w:val="center" w:pos="4819"/>
        <w:tab w:val="right" w:pos="9638"/>
      </w:tabs>
      <w:spacing w:after="0" w:line="240" w:lineRule="auto"/>
    </w:pPr>
  </w:style>
  <w:style w:type="character" w:customStyle="1" w:styleId="HeaderChar">
    <w:name w:val="Header Char"/>
    <w:link w:val="Header"/>
    <w:uiPriority w:val="99"/>
    <w:locked/>
    <w:rsid w:val="006C5EE8"/>
    <w:rPr>
      <w:rFonts w:cs="Times New Roman"/>
    </w:rPr>
  </w:style>
  <w:style w:type="paragraph" w:styleId="Footer">
    <w:name w:val="footer"/>
    <w:basedOn w:val="Normal"/>
    <w:link w:val="FooterChar"/>
    <w:uiPriority w:val="99"/>
    <w:rsid w:val="006C5EE8"/>
    <w:pPr>
      <w:tabs>
        <w:tab w:val="center" w:pos="4819"/>
        <w:tab w:val="right" w:pos="9638"/>
      </w:tabs>
      <w:spacing w:after="0" w:line="240" w:lineRule="auto"/>
    </w:pPr>
  </w:style>
  <w:style w:type="character" w:customStyle="1" w:styleId="FooterChar">
    <w:name w:val="Footer Char"/>
    <w:link w:val="Footer"/>
    <w:uiPriority w:val="99"/>
    <w:locked/>
    <w:rsid w:val="006C5EE8"/>
    <w:rPr>
      <w:rFonts w:cs="Times New Roman"/>
    </w:rPr>
  </w:style>
  <w:style w:type="paragraph" w:customStyle="1" w:styleId="Pavadinimas1">
    <w:name w:val="Pavadinimas1"/>
    <w:uiPriority w:val="99"/>
    <w:rsid w:val="00A24E7D"/>
    <w:pPr>
      <w:autoSpaceDE w:val="0"/>
      <w:autoSpaceDN w:val="0"/>
      <w:adjustRightInd w:val="0"/>
      <w:ind w:left="850"/>
    </w:pPr>
    <w:rPr>
      <w:rFonts w:ascii="TimesLT" w:eastAsia="Times New Roman" w:hAnsi="TimesLT"/>
      <w:b/>
      <w:bCs/>
      <w:caps/>
      <w:sz w:val="22"/>
      <w:szCs w:val="22"/>
      <w:lang w:val="en-US" w:eastAsia="en-US"/>
    </w:rPr>
  </w:style>
  <w:style w:type="paragraph" w:styleId="FootnoteText">
    <w:name w:val="footnote text"/>
    <w:basedOn w:val="Normal"/>
    <w:link w:val="FootnoteTextChar"/>
    <w:uiPriority w:val="99"/>
    <w:semiHidden/>
    <w:rsid w:val="00A70DE2"/>
    <w:pPr>
      <w:spacing w:after="0" w:line="240" w:lineRule="auto"/>
    </w:pPr>
    <w:rPr>
      <w:sz w:val="20"/>
      <w:szCs w:val="20"/>
    </w:rPr>
  </w:style>
  <w:style w:type="character" w:customStyle="1" w:styleId="FootnoteTextChar">
    <w:name w:val="Footnote Text Char"/>
    <w:link w:val="FootnoteText"/>
    <w:uiPriority w:val="99"/>
    <w:semiHidden/>
    <w:locked/>
    <w:rsid w:val="00A70DE2"/>
    <w:rPr>
      <w:rFonts w:cs="Times New Roman"/>
      <w:sz w:val="20"/>
      <w:szCs w:val="20"/>
    </w:rPr>
  </w:style>
  <w:style w:type="character" w:styleId="FootnoteReference">
    <w:name w:val="footnote reference"/>
    <w:uiPriority w:val="99"/>
    <w:semiHidden/>
    <w:rsid w:val="00A70DE2"/>
    <w:rPr>
      <w:rFonts w:cs="Times New Roman"/>
      <w:vertAlign w:val="superscript"/>
    </w:rPr>
  </w:style>
  <w:style w:type="character" w:styleId="PageNumber">
    <w:name w:val="page number"/>
    <w:uiPriority w:val="99"/>
    <w:rsid w:val="00501F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6240">
      <w:marLeft w:val="0"/>
      <w:marRight w:val="0"/>
      <w:marTop w:val="0"/>
      <w:marBottom w:val="0"/>
      <w:divBdr>
        <w:top w:val="none" w:sz="0" w:space="0" w:color="auto"/>
        <w:left w:val="none" w:sz="0" w:space="0" w:color="auto"/>
        <w:bottom w:val="none" w:sz="0" w:space="0" w:color="auto"/>
        <w:right w:val="none" w:sz="0" w:space="0" w:color="auto"/>
      </w:divBdr>
    </w:div>
    <w:div w:id="33989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18453</Words>
  <Characters>10519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APPROVED</vt:lpstr>
    </vt:vector>
  </TitlesOfParts>
  <Company>KK</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creator>Admin</dc:creator>
  <cp:lastModifiedBy>Sigita Ven</cp:lastModifiedBy>
  <cp:revision>3</cp:revision>
  <cp:lastPrinted>2016-04-18T05:45:00Z</cp:lastPrinted>
  <dcterms:created xsi:type="dcterms:W3CDTF">2017-03-02T11:57:00Z</dcterms:created>
  <dcterms:modified xsi:type="dcterms:W3CDTF">2017-03-02T11:57:00Z</dcterms:modified>
</cp:coreProperties>
</file>